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0F66F" w14:textId="77777777" w:rsidR="0083240E" w:rsidRDefault="0083240E" w:rsidP="00E10B64">
      <w:pPr>
        <w:spacing w:before="120" w:after="120" w:line="240" w:lineRule="auto"/>
        <w:jc w:val="right"/>
        <w:rPr>
          <w:rFonts w:ascii="Arial" w:hAnsi="Arial" w:cs="Arial"/>
          <w:b/>
          <w:sz w:val="24"/>
          <w:szCs w:val="24"/>
        </w:rPr>
      </w:pPr>
      <w:r>
        <w:rPr>
          <w:rFonts w:ascii="Arial" w:hAnsi="Arial" w:cs="Arial"/>
          <w:b/>
          <w:sz w:val="24"/>
          <w:szCs w:val="24"/>
        </w:rPr>
        <w:t>Appendix A</w:t>
      </w:r>
    </w:p>
    <w:p w14:paraId="234ACF9A" w14:textId="77777777" w:rsidR="00FB2BCC" w:rsidRDefault="00FB2BCC" w:rsidP="00FB2BCC">
      <w:pPr>
        <w:spacing w:before="120" w:after="120" w:line="240" w:lineRule="auto"/>
        <w:rPr>
          <w:rFonts w:ascii="Arial" w:hAnsi="Arial" w:cs="Arial"/>
          <w:b/>
          <w:sz w:val="32"/>
          <w:szCs w:val="32"/>
        </w:rPr>
      </w:pPr>
      <w:r w:rsidRPr="005579A5">
        <w:rPr>
          <w:rFonts w:ascii="Arial" w:hAnsi="Arial" w:cs="Arial"/>
          <w:b/>
          <w:sz w:val="32"/>
          <w:szCs w:val="32"/>
        </w:rPr>
        <w:t xml:space="preserve">Matters </w:t>
      </w:r>
      <w:r>
        <w:rPr>
          <w:rFonts w:ascii="Arial" w:hAnsi="Arial" w:cs="Arial"/>
          <w:b/>
          <w:sz w:val="32"/>
          <w:szCs w:val="32"/>
        </w:rPr>
        <w:t xml:space="preserve">arising </w:t>
      </w:r>
      <w:r w:rsidRPr="005579A5">
        <w:rPr>
          <w:rFonts w:ascii="Arial" w:hAnsi="Arial" w:cs="Arial"/>
          <w:b/>
          <w:sz w:val="32"/>
          <w:szCs w:val="32"/>
        </w:rPr>
        <w:t xml:space="preserve">from </w:t>
      </w:r>
      <w:r>
        <w:rPr>
          <w:rFonts w:ascii="Arial" w:hAnsi="Arial" w:cs="Arial"/>
          <w:b/>
          <w:sz w:val="32"/>
          <w:szCs w:val="32"/>
        </w:rPr>
        <w:t>i</w:t>
      </w:r>
      <w:r w:rsidRPr="005579A5">
        <w:rPr>
          <w:rFonts w:ascii="Arial" w:hAnsi="Arial" w:cs="Arial"/>
          <w:b/>
          <w:sz w:val="32"/>
          <w:szCs w:val="32"/>
        </w:rPr>
        <w:t xml:space="preserve">nternal </w:t>
      </w:r>
      <w:r>
        <w:rPr>
          <w:rFonts w:ascii="Arial" w:hAnsi="Arial" w:cs="Arial"/>
          <w:b/>
          <w:sz w:val="32"/>
          <w:szCs w:val="32"/>
        </w:rPr>
        <w:t>a</w:t>
      </w:r>
      <w:r w:rsidRPr="005579A5">
        <w:rPr>
          <w:rFonts w:ascii="Arial" w:hAnsi="Arial" w:cs="Arial"/>
          <w:b/>
          <w:sz w:val="32"/>
          <w:szCs w:val="32"/>
        </w:rPr>
        <w:t xml:space="preserve">udit work during the </w:t>
      </w:r>
      <w:r w:rsidR="00956002">
        <w:rPr>
          <w:rFonts w:ascii="Arial" w:hAnsi="Arial" w:cs="Arial"/>
          <w:b/>
          <w:sz w:val="32"/>
          <w:szCs w:val="32"/>
        </w:rPr>
        <w:t>year</w:t>
      </w:r>
    </w:p>
    <w:p w14:paraId="080B012B" w14:textId="77777777" w:rsidR="00FB2BCC" w:rsidRPr="007F65E0" w:rsidRDefault="00FB2BCC" w:rsidP="00E10B64">
      <w:pPr>
        <w:numPr>
          <w:ilvl w:val="0"/>
          <w:numId w:val="3"/>
        </w:numPr>
        <w:tabs>
          <w:tab w:val="clear" w:pos="851"/>
          <w:tab w:val="num" w:pos="567"/>
        </w:tabs>
        <w:spacing w:before="240" w:after="120" w:line="240" w:lineRule="auto"/>
        <w:ind w:left="567" w:hanging="567"/>
        <w:rPr>
          <w:rFonts w:ascii="Arial" w:hAnsi="Arial" w:cs="Arial"/>
          <w:b/>
          <w:sz w:val="28"/>
          <w:szCs w:val="28"/>
        </w:rPr>
      </w:pPr>
      <w:r w:rsidRPr="007F65E0">
        <w:rPr>
          <w:rFonts w:ascii="Arial" w:hAnsi="Arial" w:cs="Arial"/>
          <w:b/>
          <w:sz w:val="28"/>
          <w:szCs w:val="28"/>
        </w:rPr>
        <w:t>Introduction</w:t>
      </w:r>
    </w:p>
    <w:p w14:paraId="29388745" w14:textId="77777777" w:rsidR="007B7E14" w:rsidRPr="00DC3125" w:rsidRDefault="00FB2BCC" w:rsidP="00C745A8">
      <w:pPr>
        <w:numPr>
          <w:ilvl w:val="1"/>
          <w:numId w:val="1"/>
        </w:numPr>
        <w:tabs>
          <w:tab w:val="clear" w:pos="851"/>
          <w:tab w:val="num" w:pos="567"/>
        </w:tabs>
        <w:spacing w:before="120" w:after="120" w:line="240" w:lineRule="auto"/>
        <w:ind w:left="567" w:hanging="567"/>
        <w:rPr>
          <w:rFonts w:ascii="Arial" w:hAnsi="Arial" w:cs="Arial"/>
          <w:sz w:val="24"/>
          <w:szCs w:val="24"/>
        </w:rPr>
      </w:pPr>
      <w:r w:rsidRPr="00DC3125">
        <w:rPr>
          <w:rFonts w:ascii="Arial" w:hAnsi="Arial" w:cs="Arial"/>
          <w:sz w:val="24"/>
          <w:szCs w:val="24"/>
        </w:rPr>
        <w:t xml:space="preserve">This report highlights key issues that the Audit and Governance Committee should be aware of </w:t>
      </w:r>
      <w:r w:rsidR="00E67E29" w:rsidRPr="00DC3125">
        <w:rPr>
          <w:rFonts w:ascii="Arial" w:hAnsi="Arial" w:cs="Arial"/>
          <w:sz w:val="24"/>
          <w:szCs w:val="24"/>
        </w:rPr>
        <w:t>in</w:t>
      </w:r>
      <w:r w:rsidRPr="00DC3125">
        <w:rPr>
          <w:rFonts w:ascii="Arial" w:hAnsi="Arial" w:cs="Arial"/>
          <w:sz w:val="24"/>
          <w:szCs w:val="24"/>
        </w:rPr>
        <w:t xml:space="preserve"> fulfil</w:t>
      </w:r>
      <w:r w:rsidR="00E67E29" w:rsidRPr="00DC3125">
        <w:rPr>
          <w:rFonts w:ascii="Arial" w:hAnsi="Arial" w:cs="Arial"/>
          <w:sz w:val="24"/>
          <w:szCs w:val="24"/>
        </w:rPr>
        <w:t>ling</w:t>
      </w:r>
      <w:r w:rsidRPr="00DC3125">
        <w:rPr>
          <w:rFonts w:ascii="Arial" w:hAnsi="Arial" w:cs="Arial"/>
          <w:sz w:val="24"/>
          <w:szCs w:val="24"/>
        </w:rPr>
        <w:t xml:space="preserve"> its role of providing independent oversight of the adequacy of the council's governance, risk management and internal control framework.</w:t>
      </w:r>
      <w:r w:rsidR="00DC3125" w:rsidRPr="00DC3125">
        <w:rPr>
          <w:rFonts w:ascii="Arial" w:hAnsi="Arial" w:cs="Arial"/>
          <w:sz w:val="24"/>
          <w:szCs w:val="24"/>
        </w:rPr>
        <w:t xml:space="preserve"> </w:t>
      </w:r>
      <w:r w:rsidRPr="00DC3125">
        <w:rPr>
          <w:rFonts w:ascii="Arial" w:hAnsi="Arial" w:cs="Arial"/>
          <w:sz w:val="24"/>
          <w:szCs w:val="24"/>
        </w:rPr>
        <w:t>It</w:t>
      </w:r>
      <w:r w:rsidR="0083240E" w:rsidRPr="00DC3125">
        <w:rPr>
          <w:rFonts w:ascii="Arial" w:hAnsi="Arial" w:cs="Arial"/>
          <w:sz w:val="24"/>
          <w:szCs w:val="24"/>
        </w:rPr>
        <w:t xml:space="preserve"> </w:t>
      </w:r>
      <w:r w:rsidR="00AD4EEA">
        <w:rPr>
          <w:rFonts w:ascii="Arial" w:hAnsi="Arial" w:cs="Arial"/>
          <w:sz w:val="24"/>
          <w:szCs w:val="24"/>
        </w:rPr>
        <w:t xml:space="preserve">sets out the </w:t>
      </w:r>
      <w:r w:rsidR="00B43A6F">
        <w:rPr>
          <w:rFonts w:ascii="Arial" w:hAnsi="Arial" w:cs="Arial"/>
          <w:sz w:val="24"/>
          <w:szCs w:val="24"/>
        </w:rPr>
        <w:t>issues arising from</w:t>
      </w:r>
      <w:r w:rsidR="0083240E" w:rsidRPr="00DC3125">
        <w:rPr>
          <w:rFonts w:ascii="Arial" w:hAnsi="Arial" w:cs="Arial"/>
          <w:sz w:val="24"/>
          <w:szCs w:val="24"/>
        </w:rPr>
        <w:t xml:space="preserve"> the </w:t>
      </w:r>
      <w:r w:rsidR="00444D52" w:rsidRPr="00DC3125">
        <w:rPr>
          <w:rFonts w:ascii="Arial" w:hAnsi="Arial" w:cs="Arial"/>
          <w:sz w:val="24"/>
          <w:szCs w:val="24"/>
        </w:rPr>
        <w:t xml:space="preserve">work undertaken </w:t>
      </w:r>
      <w:r w:rsidR="005F2458" w:rsidRPr="00DC3125">
        <w:rPr>
          <w:rFonts w:ascii="Arial" w:hAnsi="Arial" w:cs="Arial"/>
          <w:sz w:val="24"/>
          <w:szCs w:val="24"/>
        </w:rPr>
        <w:t xml:space="preserve">during the </w:t>
      </w:r>
      <w:r w:rsidR="00720E2C">
        <w:rPr>
          <w:rFonts w:ascii="Arial" w:hAnsi="Arial" w:cs="Arial"/>
          <w:sz w:val="24"/>
          <w:szCs w:val="24"/>
        </w:rPr>
        <w:t xml:space="preserve">period </w:t>
      </w:r>
      <w:r w:rsidR="00956002">
        <w:rPr>
          <w:rFonts w:ascii="Arial" w:hAnsi="Arial" w:cs="Arial"/>
          <w:sz w:val="24"/>
          <w:szCs w:val="24"/>
        </w:rPr>
        <w:t xml:space="preserve">to </w:t>
      </w:r>
      <w:r w:rsidR="00720E2C">
        <w:rPr>
          <w:rFonts w:ascii="Arial" w:hAnsi="Arial" w:cs="Arial"/>
          <w:sz w:val="24"/>
          <w:szCs w:val="24"/>
        </w:rPr>
        <w:t>mid-</w:t>
      </w:r>
      <w:r w:rsidR="00956002">
        <w:rPr>
          <w:rFonts w:ascii="Arial" w:hAnsi="Arial" w:cs="Arial"/>
          <w:sz w:val="24"/>
          <w:szCs w:val="24"/>
        </w:rPr>
        <w:t>March</w:t>
      </w:r>
      <w:r w:rsidR="00EA40ED">
        <w:rPr>
          <w:rFonts w:ascii="Arial" w:hAnsi="Arial" w:cs="Arial"/>
          <w:sz w:val="24"/>
          <w:szCs w:val="24"/>
        </w:rPr>
        <w:t xml:space="preserve"> 2015</w:t>
      </w:r>
      <w:r w:rsidR="0063787C">
        <w:rPr>
          <w:rFonts w:ascii="Arial" w:hAnsi="Arial" w:cs="Arial"/>
          <w:sz w:val="24"/>
          <w:szCs w:val="24"/>
        </w:rPr>
        <w:t xml:space="preserve"> </w:t>
      </w:r>
      <w:r w:rsidR="0083240E" w:rsidRPr="00DC3125">
        <w:rPr>
          <w:rFonts w:ascii="Arial" w:hAnsi="Arial" w:cs="Arial"/>
          <w:sz w:val="24"/>
          <w:szCs w:val="24"/>
        </w:rPr>
        <w:t xml:space="preserve">by the </w:t>
      </w:r>
      <w:r w:rsidR="0025231C" w:rsidRPr="00DC3125">
        <w:rPr>
          <w:rFonts w:ascii="Arial" w:hAnsi="Arial" w:cs="Arial"/>
          <w:sz w:val="24"/>
          <w:szCs w:val="24"/>
        </w:rPr>
        <w:t>I</w:t>
      </w:r>
      <w:r w:rsidR="0083240E" w:rsidRPr="00DC3125">
        <w:rPr>
          <w:rFonts w:ascii="Arial" w:hAnsi="Arial" w:cs="Arial"/>
          <w:sz w:val="24"/>
          <w:szCs w:val="24"/>
        </w:rPr>
        <w:t xml:space="preserve">nternal Audit Service </w:t>
      </w:r>
      <w:r w:rsidR="00444D52" w:rsidRPr="00DC3125">
        <w:rPr>
          <w:rFonts w:ascii="Arial" w:hAnsi="Arial" w:cs="Arial"/>
          <w:sz w:val="24"/>
          <w:szCs w:val="24"/>
        </w:rPr>
        <w:t xml:space="preserve">under </w:t>
      </w:r>
      <w:r w:rsidR="0083240E" w:rsidRPr="00DC3125">
        <w:rPr>
          <w:rFonts w:ascii="Arial" w:hAnsi="Arial" w:cs="Arial"/>
          <w:sz w:val="24"/>
          <w:szCs w:val="24"/>
        </w:rPr>
        <w:t xml:space="preserve">the </w:t>
      </w:r>
      <w:r w:rsidR="00EA40ED">
        <w:rPr>
          <w:rFonts w:ascii="Arial" w:hAnsi="Arial" w:cs="Arial"/>
          <w:sz w:val="24"/>
          <w:szCs w:val="24"/>
        </w:rPr>
        <w:t xml:space="preserve">amended </w:t>
      </w:r>
      <w:r w:rsidR="0083240E" w:rsidRPr="00DC3125">
        <w:rPr>
          <w:rFonts w:ascii="Arial" w:hAnsi="Arial" w:cs="Arial"/>
          <w:sz w:val="24"/>
          <w:szCs w:val="24"/>
        </w:rPr>
        <w:t>internal audit plan for 201</w:t>
      </w:r>
      <w:r w:rsidR="000739B4">
        <w:rPr>
          <w:rFonts w:ascii="Arial" w:hAnsi="Arial" w:cs="Arial"/>
          <w:sz w:val="24"/>
          <w:szCs w:val="24"/>
        </w:rPr>
        <w:t>4/15</w:t>
      </w:r>
      <w:r w:rsidR="0083240E" w:rsidRPr="00DC3125">
        <w:rPr>
          <w:rFonts w:ascii="Arial" w:hAnsi="Arial" w:cs="Arial"/>
          <w:sz w:val="24"/>
          <w:szCs w:val="24"/>
        </w:rPr>
        <w:t>.</w:t>
      </w:r>
      <w:r w:rsidR="00956002">
        <w:rPr>
          <w:rFonts w:ascii="Arial" w:hAnsi="Arial" w:cs="Arial"/>
          <w:sz w:val="24"/>
          <w:szCs w:val="24"/>
        </w:rPr>
        <w:t xml:space="preserve"> Work on a small number of areas is still continuing but is nearing completion.</w:t>
      </w:r>
    </w:p>
    <w:p w14:paraId="78AA21D4" w14:textId="77777777" w:rsidR="000739B4" w:rsidRPr="000739B4" w:rsidRDefault="00A0151F" w:rsidP="000739B4">
      <w:pPr>
        <w:numPr>
          <w:ilvl w:val="1"/>
          <w:numId w:val="1"/>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A</w:t>
      </w:r>
      <w:r w:rsidR="000739B4">
        <w:rPr>
          <w:rFonts w:ascii="Arial" w:hAnsi="Arial" w:cs="Arial"/>
          <w:sz w:val="24"/>
          <w:szCs w:val="24"/>
        </w:rPr>
        <w:t xml:space="preserve"> provisional audit plan for the year was considered b</w:t>
      </w:r>
      <w:r w:rsidR="000739B4" w:rsidRPr="000739B4">
        <w:rPr>
          <w:rFonts w:ascii="Arial" w:hAnsi="Arial" w:cs="Arial"/>
          <w:sz w:val="24"/>
          <w:szCs w:val="24"/>
        </w:rPr>
        <w:t xml:space="preserve">y the Audit and Governance Committee in June 2014 </w:t>
      </w:r>
      <w:r w:rsidR="00EA40ED">
        <w:rPr>
          <w:rFonts w:ascii="Arial" w:hAnsi="Arial" w:cs="Arial"/>
          <w:sz w:val="24"/>
          <w:szCs w:val="24"/>
        </w:rPr>
        <w:t>but was altered as reported to the committee in January 2015. Since September 2014 i</w:t>
      </w:r>
      <w:r w:rsidR="000739B4" w:rsidRPr="000739B4">
        <w:rPr>
          <w:rFonts w:ascii="Arial" w:hAnsi="Arial" w:cs="Arial"/>
          <w:sz w:val="24"/>
          <w:szCs w:val="24"/>
        </w:rPr>
        <w:t>nternal audit work has been strongly focussed on following up agreed remedial action</w:t>
      </w:r>
      <w:r>
        <w:rPr>
          <w:rFonts w:ascii="Arial" w:hAnsi="Arial" w:cs="Arial"/>
          <w:sz w:val="24"/>
          <w:szCs w:val="24"/>
        </w:rPr>
        <w:t>s</w:t>
      </w:r>
      <w:r w:rsidR="000739B4" w:rsidRPr="000739B4">
        <w:rPr>
          <w:rFonts w:ascii="Arial" w:hAnsi="Arial" w:cs="Arial"/>
          <w:sz w:val="24"/>
          <w:szCs w:val="24"/>
        </w:rPr>
        <w:t xml:space="preserve"> and on re-auditing areas </w:t>
      </w:r>
      <w:r w:rsidR="004B5E1D">
        <w:rPr>
          <w:rFonts w:ascii="Arial" w:hAnsi="Arial" w:cs="Arial"/>
          <w:sz w:val="24"/>
          <w:szCs w:val="24"/>
        </w:rPr>
        <w:t>with</w:t>
      </w:r>
      <w:r w:rsidR="000739B4" w:rsidRPr="000739B4">
        <w:rPr>
          <w:rFonts w:ascii="Arial" w:hAnsi="Arial" w:cs="Arial"/>
          <w:sz w:val="24"/>
          <w:szCs w:val="24"/>
        </w:rPr>
        <w:t xml:space="preserve"> known control weaknesses as these are addressed</w:t>
      </w:r>
      <w:r w:rsidR="000739B4">
        <w:rPr>
          <w:rFonts w:ascii="Arial" w:hAnsi="Arial" w:cs="Arial"/>
          <w:sz w:val="24"/>
          <w:szCs w:val="24"/>
        </w:rPr>
        <w:t xml:space="preserve"> by </w:t>
      </w:r>
      <w:r w:rsidR="000739B4" w:rsidRPr="000739B4">
        <w:rPr>
          <w:rFonts w:ascii="Arial" w:hAnsi="Arial" w:cs="Arial"/>
          <w:sz w:val="24"/>
          <w:szCs w:val="24"/>
        </w:rPr>
        <w:t xml:space="preserve">the </w:t>
      </w:r>
      <w:r w:rsidR="000739B4">
        <w:rPr>
          <w:rFonts w:ascii="Arial" w:hAnsi="Arial" w:cs="Arial"/>
          <w:sz w:val="24"/>
          <w:szCs w:val="24"/>
        </w:rPr>
        <w:t>council's senior m</w:t>
      </w:r>
      <w:r w:rsidR="000739B4" w:rsidRPr="000739B4">
        <w:rPr>
          <w:rFonts w:ascii="Arial" w:hAnsi="Arial" w:cs="Arial"/>
          <w:sz w:val="24"/>
          <w:szCs w:val="24"/>
        </w:rPr>
        <w:t xml:space="preserve">anagement </w:t>
      </w:r>
      <w:r w:rsidR="000739B4">
        <w:rPr>
          <w:rFonts w:ascii="Arial" w:hAnsi="Arial" w:cs="Arial"/>
          <w:sz w:val="24"/>
          <w:szCs w:val="24"/>
        </w:rPr>
        <w:t>teams. The Management Team is</w:t>
      </w:r>
      <w:r w:rsidR="000739B4" w:rsidRPr="000739B4">
        <w:rPr>
          <w:rFonts w:ascii="Arial" w:hAnsi="Arial" w:cs="Arial"/>
          <w:sz w:val="24"/>
          <w:szCs w:val="24"/>
        </w:rPr>
        <w:t xml:space="preserve"> keen to rectify the control weaknesses reported in 2013/14 and to ensure that controls over areas of high and moderate risk are adequately designed and effective in operation.</w:t>
      </w:r>
    </w:p>
    <w:p w14:paraId="31E0B1F6" w14:textId="77777777" w:rsidR="004774A4" w:rsidRPr="00114826" w:rsidRDefault="00F33D92" w:rsidP="00C745A8">
      <w:pPr>
        <w:numPr>
          <w:ilvl w:val="1"/>
          <w:numId w:val="1"/>
        </w:numPr>
        <w:tabs>
          <w:tab w:val="clear" w:pos="851"/>
          <w:tab w:val="num" w:pos="567"/>
        </w:tabs>
        <w:spacing w:before="120" w:after="120" w:line="240" w:lineRule="auto"/>
        <w:ind w:left="567" w:hanging="567"/>
        <w:rPr>
          <w:rFonts w:ascii="Arial" w:hAnsi="Arial" w:cs="Arial"/>
          <w:sz w:val="24"/>
          <w:szCs w:val="24"/>
        </w:rPr>
      </w:pPr>
      <w:r w:rsidRPr="00114826">
        <w:rPr>
          <w:rFonts w:ascii="Arial" w:hAnsi="Arial" w:cs="Arial"/>
          <w:sz w:val="24"/>
          <w:szCs w:val="24"/>
        </w:rPr>
        <w:t xml:space="preserve">A full table of all the audit work </w:t>
      </w:r>
      <w:r w:rsidR="000D46C6" w:rsidRPr="00114826">
        <w:rPr>
          <w:rFonts w:ascii="Arial" w:hAnsi="Arial" w:cs="Arial"/>
          <w:sz w:val="24"/>
          <w:szCs w:val="24"/>
        </w:rPr>
        <w:t xml:space="preserve">currently </w:t>
      </w:r>
      <w:r w:rsidRPr="00114826">
        <w:rPr>
          <w:rFonts w:ascii="Arial" w:hAnsi="Arial" w:cs="Arial"/>
          <w:sz w:val="24"/>
          <w:szCs w:val="24"/>
        </w:rPr>
        <w:t>planned</w:t>
      </w:r>
      <w:r w:rsidR="00B43A6F">
        <w:rPr>
          <w:rFonts w:ascii="Arial" w:hAnsi="Arial" w:cs="Arial"/>
          <w:sz w:val="24"/>
          <w:szCs w:val="24"/>
        </w:rPr>
        <w:t>, progressing and completed</w:t>
      </w:r>
      <w:r w:rsidRPr="00114826">
        <w:rPr>
          <w:rFonts w:ascii="Arial" w:hAnsi="Arial" w:cs="Arial"/>
          <w:sz w:val="24"/>
          <w:szCs w:val="24"/>
        </w:rPr>
        <w:t xml:space="preserve"> for 201</w:t>
      </w:r>
      <w:r w:rsidR="000739B4">
        <w:rPr>
          <w:rFonts w:ascii="Arial" w:hAnsi="Arial" w:cs="Arial"/>
          <w:sz w:val="24"/>
          <w:szCs w:val="24"/>
        </w:rPr>
        <w:t>4</w:t>
      </w:r>
      <w:r w:rsidRPr="00114826">
        <w:rPr>
          <w:rFonts w:ascii="Arial" w:hAnsi="Arial" w:cs="Arial"/>
          <w:sz w:val="24"/>
          <w:szCs w:val="24"/>
        </w:rPr>
        <w:t>/1</w:t>
      </w:r>
      <w:r w:rsidR="000739B4">
        <w:rPr>
          <w:rFonts w:ascii="Arial" w:hAnsi="Arial" w:cs="Arial"/>
          <w:sz w:val="24"/>
          <w:szCs w:val="24"/>
        </w:rPr>
        <w:t xml:space="preserve">5 is </w:t>
      </w:r>
      <w:r w:rsidR="002D35E0">
        <w:rPr>
          <w:rFonts w:ascii="Arial" w:hAnsi="Arial" w:cs="Arial"/>
          <w:sz w:val="24"/>
          <w:szCs w:val="24"/>
        </w:rPr>
        <w:t xml:space="preserve">included at section </w:t>
      </w:r>
      <w:r w:rsidR="00C977AC">
        <w:rPr>
          <w:rFonts w:ascii="Arial" w:hAnsi="Arial" w:cs="Arial"/>
          <w:sz w:val="24"/>
          <w:szCs w:val="24"/>
        </w:rPr>
        <w:t>2</w:t>
      </w:r>
      <w:r w:rsidR="002D35E0">
        <w:rPr>
          <w:rFonts w:ascii="Arial" w:hAnsi="Arial" w:cs="Arial"/>
          <w:sz w:val="24"/>
          <w:szCs w:val="24"/>
        </w:rPr>
        <w:t>, and</w:t>
      </w:r>
      <w:r w:rsidRPr="00114826">
        <w:rPr>
          <w:rFonts w:ascii="Arial" w:hAnsi="Arial" w:cs="Arial"/>
          <w:sz w:val="24"/>
          <w:szCs w:val="24"/>
        </w:rPr>
        <w:t xml:space="preserve"> </w:t>
      </w:r>
      <w:r w:rsidR="002D35E0" w:rsidRPr="00C977AC">
        <w:rPr>
          <w:rFonts w:ascii="Arial" w:hAnsi="Arial" w:cs="Arial"/>
          <w:sz w:val="24"/>
          <w:szCs w:val="24"/>
        </w:rPr>
        <w:t xml:space="preserve">section </w:t>
      </w:r>
      <w:r w:rsidR="00C977AC" w:rsidRPr="00C977AC">
        <w:rPr>
          <w:rFonts w:ascii="Arial" w:hAnsi="Arial" w:cs="Arial"/>
          <w:sz w:val="24"/>
          <w:szCs w:val="24"/>
        </w:rPr>
        <w:t>3</w:t>
      </w:r>
      <w:r w:rsidR="002D35E0" w:rsidRPr="00C977AC">
        <w:rPr>
          <w:rFonts w:ascii="Arial" w:hAnsi="Arial" w:cs="Arial"/>
          <w:sz w:val="24"/>
          <w:szCs w:val="24"/>
        </w:rPr>
        <w:t xml:space="preserve"> sets</w:t>
      </w:r>
      <w:r w:rsidR="002D35E0">
        <w:rPr>
          <w:rFonts w:ascii="Arial" w:hAnsi="Arial" w:cs="Arial"/>
          <w:sz w:val="24"/>
          <w:szCs w:val="24"/>
        </w:rPr>
        <w:t xml:space="preserve"> out </w:t>
      </w:r>
      <w:r w:rsidRPr="00114826">
        <w:rPr>
          <w:rFonts w:ascii="Arial" w:hAnsi="Arial" w:cs="Arial"/>
          <w:sz w:val="24"/>
          <w:szCs w:val="24"/>
        </w:rPr>
        <w:t xml:space="preserve">brief notes of the </w:t>
      </w:r>
      <w:r w:rsidR="00D95DE6">
        <w:rPr>
          <w:rFonts w:ascii="Arial" w:hAnsi="Arial" w:cs="Arial"/>
          <w:sz w:val="24"/>
          <w:szCs w:val="24"/>
        </w:rPr>
        <w:t>outcomes where reviews have been completed</w:t>
      </w:r>
      <w:r w:rsidRPr="00114826">
        <w:rPr>
          <w:rFonts w:ascii="Arial" w:hAnsi="Arial" w:cs="Arial"/>
          <w:sz w:val="24"/>
          <w:szCs w:val="24"/>
        </w:rPr>
        <w:t>.</w:t>
      </w:r>
    </w:p>
    <w:p w14:paraId="1417EC3B" w14:textId="77777777" w:rsidR="003360FE" w:rsidRDefault="00340543" w:rsidP="00E10B64">
      <w:pPr>
        <w:numPr>
          <w:ilvl w:val="0"/>
          <w:numId w:val="3"/>
        </w:numPr>
        <w:tabs>
          <w:tab w:val="clear" w:pos="851"/>
          <w:tab w:val="num" w:pos="567"/>
        </w:tabs>
        <w:spacing w:before="240" w:after="120" w:line="240" w:lineRule="auto"/>
        <w:ind w:left="567" w:hanging="567"/>
        <w:rPr>
          <w:rFonts w:ascii="Arial" w:hAnsi="Arial" w:cs="Arial"/>
          <w:b/>
          <w:sz w:val="28"/>
          <w:szCs w:val="28"/>
        </w:rPr>
      </w:pPr>
      <w:r>
        <w:rPr>
          <w:rFonts w:ascii="Arial" w:hAnsi="Arial" w:cs="Arial"/>
          <w:b/>
          <w:sz w:val="28"/>
          <w:szCs w:val="28"/>
        </w:rPr>
        <w:t xml:space="preserve">Summary of progress against the </w:t>
      </w:r>
      <w:r w:rsidR="00612CA1">
        <w:rPr>
          <w:rFonts w:ascii="Arial" w:hAnsi="Arial" w:cs="Arial"/>
          <w:b/>
          <w:sz w:val="28"/>
          <w:szCs w:val="28"/>
        </w:rPr>
        <w:t xml:space="preserve">revised </w:t>
      </w:r>
      <w:r>
        <w:rPr>
          <w:rFonts w:ascii="Arial" w:hAnsi="Arial" w:cs="Arial"/>
          <w:b/>
          <w:sz w:val="28"/>
          <w:szCs w:val="28"/>
        </w:rPr>
        <w:t>a</w:t>
      </w:r>
      <w:r w:rsidR="00612CA1">
        <w:rPr>
          <w:rFonts w:ascii="Arial" w:hAnsi="Arial" w:cs="Arial"/>
          <w:b/>
          <w:sz w:val="28"/>
          <w:szCs w:val="28"/>
        </w:rPr>
        <w:t>udit plan</w:t>
      </w:r>
    </w:p>
    <w:p w14:paraId="74CE604F" w14:textId="77777777" w:rsidR="00C977AC" w:rsidRDefault="00C977AC" w:rsidP="00C977AC">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The work planned for 2014/15 as at January 2015 is set out in the table below, with an indication of whether it is complete and what assurance we have given. The areas presenting high or moderate risk, over which we previously provided only limited or no assurance</w:t>
      </w:r>
      <w:r w:rsidR="004B5E1D">
        <w:rPr>
          <w:rFonts w:ascii="Arial" w:hAnsi="Arial" w:cs="Arial"/>
          <w:sz w:val="24"/>
          <w:szCs w:val="24"/>
        </w:rPr>
        <w:t>,</w:t>
      </w:r>
      <w:r>
        <w:rPr>
          <w:rFonts w:ascii="Arial" w:hAnsi="Arial" w:cs="Arial"/>
          <w:sz w:val="24"/>
          <w:szCs w:val="24"/>
        </w:rPr>
        <w:t xml:space="preserve"> have been marked as 'key'</w:t>
      </w:r>
      <w:r w:rsidR="00A70178">
        <w:rPr>
          <w:rFonts w:ascii="Arial" w:hAnsi="Arial" w:cs="Arial"/>
          <w:sz w:val="24"/>
          <w:szCs w:val="24"/>
        </w:rPr>
        <w:t xml:space="preserve"> and a</w:t>
      </w:r>
      <w:r w:rsidR="00A70178" w:rsidRPr="00A70178">
        <w:rPr>
          <w:rFonts w:ascii="Arial" w:hAnsi="Arial" w:cs="Arial"/>
          <w:sz w:val="24"/>
          <w:szCs w:val="24"/>
        </w:rPr>
        <w:t xml:space="preserve"> subjective assessment has been made of the risk associated with each area.</w:t>
      </w:r>
    </w:p>
    <w:p w14:paraId="2C519E7A" w14:textId="77777777" w:rsidR="00DC5F77" w:rsidRDefault="00C977AC" w:rsidP="004B5E1D">
      <w:pPr>
        <w:numPr>
          <w:ilvl w:val="1"/>
          <w:numId w:val="3"/>
        </w:numPr>
        <w:tabs>
          <w:tab w:val="clear" w:pos="851"/>
          <w:tab w:val="num" w:pos="567"/>
        </w:tabs>
        <w:spacing w:before="120" w:after="120" w:line="240" w:lineRule="auto"/>
        <w:ind w:left="567" w:hanging="567"/>
        <w:rPr>
          <w:rFonts w:ascii="Arial" w:hAnsi="Arial" w:cs="Arial"/>
          <w:sz w:val="24"/>
          <w:szCs w:val="24"/>
        </w:rPr>
      </w:pPr>
      <w:r w:rsidRPr="00DC5F77">
        <w:rPr>
          <w:rFonts w:ascii="Arial" w:hAnsi="Arial" w:cs="Arial"/>
          <w:sz w:val="24"/>
          <w:szCs w:val="24"/>
        </w:rPr>
        <w:t xml:space="preserve">Progress has been made by management teams across the council in addressing the matters raised by internal audit work during 2013/14 and earlier, and in implementing the control improvements required. The opinions marked with an asterisk </w:t>
      </w:r>
      <w:r w:rsidR="004B5E1D">
        <w:rPr>
          <w:rFonts w:ascii="Arial" w:hAnsi="Arial" w:cs="Arial"/>
          <w:sz w:val="24"/>
          <w:szCs w:val="24"/>
        </w:rPr>
        <w:t xml:space="preserve">(*) </w:t>
      </w:r>
      <w:r w:rsidRPr="00DC5F77">
        <w:rPr>
          <w:rFonts w:ascii="Arial" w:hAnsi="Arial" w:cs="Arial"/>
          <w:sz w:val="24"/>
          <w:szCs w:val="24"/>
        </w:rPr>
        <w:t xml:space="preserve">below are given on the basis that our testing has confirmed that action has been taken to address the issues identified </w:t>
      </w:r>
      <w:r w:rsidR="0031646C">
        <w:rPr>
          <w:rFonts w:ascii="Arial" w:hAnsi="Arial" w:cs="Arial"/>
          <w:sz w:val="24"/>
          <w:szCs w:val="24"/>
        </w:rPr>
        <w:t>as a result of</w:t>
      </w:r>
      <w:r w:rsidRPr="00DC5F77">
        <w:rPr>
          <w:rFonts w:ascii="Arial" w:hAnsi="Arial" w:cs="Arial"/>
          <w:sz w:val="24"/>
          <w:szCs w:val="24"/>
        </w:rPr>
        <w:t xml:space="preserve"> previous internal audit work</w:t>
      </w:r>
      <w:r w:rsidR="00DC5F77" w:rsidRPr="00DC5F77">
        <w:rPr>
          <w:rFonts w:ascii="Arial" w:hAnsi="Arial" w:cs="Arial"/>
          <w:sz w:val="24"/>
          <w:szCs w:val="24"/>
        </w:rPr>
        <w:t xml:space="preserve">, </w:t>
      </w:r>
      <w:r w:rsidR="00DC5F77">
        <w:rPr>
          <w:rFonts w:ascii="Arial" w:hAnsi="Arial" w:cs="Arial"/>
          <w:sz w:val="24"/>
          <w:szCs w:val="24"/>
        </w:rPr>
        <w:t>although</w:t>
      </w:r>
      <w:r w:rsidR="00DC5F77" w:rsidRPr="00DC5F77">
        <w:rPr>
          <w:rFonts w:ascii="Arial" w:hAnsi="Arial" w:cs="Arial"/>
          <w:sz w:val="24"/>
          <w:szCs w:val="24"/>
        </w:rPr>
        <w:t xml:space="preserve"> our testing has necessarily been restricted by the short period</w:t>
      </w:r>
      <w:r w:rsidR="004B5E1D">
        <w:rPr>
          <w:rFonts w:ascii="Arial" w:hAnsi="Arial" w:cs="Arial"/>
          <w:sz w:val="24"/>
          <w:szCs w:val="24"/>
        </w:rPr>
        <w:t>s</w:t>
      </w:r>
      <w:r w:rsidR="00DC5F77" w:rsidRPr="00DC5F77">
        <w:rPr>
          <w:rFonts w:ascii="Arial" w:hAnsi="Arial" w:cs="Arial"/>
          <w:sz w:val="24"/>
          <w:szCs w:val="24"/>
        </w:rPr>
        <w:t xml:space="preserve"> during which the amend</w:t>
      </w:r>
      <w:r w:rsidR="004B5E1D">
        <w:rPr>
          <w:rFonts w:ascii="Arial" w:hAnsi="Arial" w:cs="Arial"/>
          <w:sz w:val="24"/>
          <w:szCs w:val="24"/>
        </w:rPr>
        <w:t xml:space="preserve">ed controls have been </w:t>
      </w:r>
      <w:r w:rsidR="0031646C">
        <w:rPr>
          <w:rFonts w:ascii="Arial" w:hAnsi="Arial" w:cs="Arial"/>
          <w:sz w:val="24"/>
          <w:szCs w:val="24"/>
        </w:rPr>
        <w:t xml:space="preserve">in </w:t>
      </w:r>
      <w:r w:rsidR="004B5E1D">
        <w:rPr>
          <w:rFonts w:ascii="Arial" w:hAnsi="Arial" w:cs="Arial"/>
          <w:sz w:val="24"/>
          <w:szCs w:val="24"/>
        </w:rPr>
        <w:t>operat</w:t>
      </w:r>
      <w:r w:rsidR="0031646C">
        <w:rPr>
          <w:rFonts w:ascii="Arial" w:hAnsi="Arial" w:cs="Arial"/>
          <w:sz w:val="24"/>
          <w:szCs w:val="24"/>
        </w:rPr>
        <w:t>ion</w:t>
      </w:r>
      <w:r w:rsidR="004B5E1D">
        <w:rPr>
          <w:rFonts w:ascii="Arial" w:hAnsi="Arial" w:cs="Arial"/>
          <w:sz w:val="24"/>
          <w:szCs w:val="24"/>
        </w:rPr>
        <w:t>.</w:t>
      </w:r>
    </w:p>
    <w:p w14:paraId="523977D3" w14:textId="77777777" w:rsidR="00C977AC" w:rsidRPr="00DC5F77" w:rsidRDefault="00C977AC" w:rsidP="004B5E1D">
      <w:pPr>
        <w:numPr>
          <w:ilvl w:val="1"/>
          <w:numId w:val="3"/>
        </w:numPr>
        <w:tabs>
          <w:tab w:val="clear" w:pos="851"/>
          <w:tab w:val="num" w:pos="567"/>
        </w:tabs>
        <w:spacing w:before="120" w:after="120" w:line="240" w:lineRule="auto"/>
        <w:ind w:left="567" w:hanging="567"/>
        <w:rPr>
          <w:rFonts w:ascii="Arial" w:hAnsi="Arial" w:cs="Arial"/>
          <w:sz w:val="24"/>
          <w:szCs w:val="24"/>
        </w:rPr>
      </w:pPr>
      <w:r w:rsidRPr="00DC5F77">
        <w:rPr>
          <w:rFonts w:ascii="Arial" w:hAnsi="Arial" w:cs="Arial"/>
          <w:sz w:val="24"/>
          <w:szCs w:val="24"/>
        </w:rPr>
        <w:t>If the control systems continue in all other respects to operate as they did at th</w:t>
      </w:r>
      <w:r w:rsidR="00DC5F77">
        <w:rPr>
          <w:rFonts w:ascii="Arial" w:hAnsi="Arial" w:cs="Arial"/>
          <w:sz w:val="24"/>
          <w:szCs w:val="24"/>
        </w:rPr>
        <w:t>e</w:t>
      </w:r>
      <w:r w:rsidRPr="00DC5F77">
        <w:rPr>
          <w:rFonts w:ascii="Arial" w:hAnsi="Arial" w:cs="Arial"/>
          <w:sz w:val="24"/>
          <w:szCs w:val="24"/>
        </w:rPr>
        <w:t xml:space="preserve"> time</w:t>
      </w:r>
      <w:r w:rsidR="00DC5F77">
        <w:rPr>
          <w:rFonts w:ascii="Arial" w:hAnsi="Arial" w:cs="Arial"/>
          <w:sz w:val="24"/>
          <w:szCs w:val="24"/>
        </w:rPr>
        <w:t xml:space="preserve"> of our original work</w:t>
      </w:r>
      <w:r w:rsidRPr="00DC5F77">
        <w:rPr>
          <w:rFonts w:ascii="Arial" w:hAnsi="Arial" w:cs="Arial"/>
          <w:sz w:val="24"/>
          <w:szCs w:val="24"/>
        </w:rPr>
        <w:t xml:space="preserve">, then we would now be able to provide substantial assurance over the adequacy and effectiveness of their controls. However our work has been restricted to testing only management's actions to rectify those control issues we originally reported. With the exception of the council's key financial systems, we have not re-tested controls which were previously found </w:t>
      </w:r>
      <w:proofErr w:type="gramStart"/>
      <w:r w:rsidRPr="00DC5F77">
        <w:rPr>
          <w:rFonts w:ascii="Arial" w:hAnsi="Arial" w:cs="Arial"/>
          <w:sz w:val="24"/>
          <w:szCs w:val="24"/>
        </w:rPr>
        <w:t>to</w:t>
      </w:r>
      <w:proofErr w:type="gramEnd"/>
      <w:r w:rsidRPr="00DC5F77">
        <w:rPr>
          <w:rFonts w:ascii="Arial" w:hAnsi="Arial" w:cs="Arial"/>
          <w:sz w:val="24"/>
          <w:szCs w:val="24"/>
        </w:rPr>
        <w:t xml:space="preserve"> be adequately designed and operating effectively.</w:t>
      </w:r>
    </w:p>
    <w:p w14:paraId="01B6BAC3" w14:textId="77777777" w:rsidR="00EB0DAA" w:rsidRDefault="006839E7" w:rsidP="004B5E1D">
      <w:pPr>
        <w:numPr>
          <w:ilvl w:val="1"/>
          <w:numId w:val="3"/>
        </w:numPr>
        <w:tabs>
          <w:tab w:val="clear" w:pos="851"/>
          <w:tab w:val="num" w:pos="567"/>
        </w:tabs>
        <w:spacing w:before="120" w:after="120" w:line="240" w:lineRule="auto"/>
        <w:ind w:left="567" w:hanging="567"/>
        <w:rPr>
          <w:rFonts w:ascii="Arial" w:hAnsi="Arial" w:cs="Arial"/>
          <w:sz w:val="24"/>
          <w:szCs w:val="24"/>
        </w:rPr>
        <w:sectPr w:rsidR="00EB0DAA" w:rsidSect="00E10B64">
          <w:headerReference w:type="even" r:id="rId8"/>
          <w:headerReference w:type="default" r:id="rId9"/>
          <w:footerReference w:type="even" r:id="rId10"/>
          <w:footerReference w:type="default" r:id="rId11"/>
          <w:headerReference w:type="first" r:id="rId12"/>
          <w:footerReference w:type="first" r:id="rId13"/>
          <w:pgSz w:w="11906" w:h="16838"/>
          <w:pgMar w:top="1418" w:right="1416" w:bottom="1135" w:left="1418" w:header="709" w:footer="709" w:gutter="0"/>
          <w:cols w:space="708"/>
          <w:docGrid w:linePitch="360"/>
        </w:sectPr>
      </w:pPr>
      <w:r w:rsidRPr="00DC5F77">
        <w:rPr>
          <w:rFonts w:ascii="Arial" w:hAnsi="Arial" w:cs="Arial"/>
          <w:sz w:val="24"/>
          <w:szCs w:val="24"/>
        </w:rPr>
        <w:lastRenderedPageBreak/>
        <w:t xml:space="preserve">A number of pieces of work have been completed but </w:t>
      </w:r>
      <w:r w:rsidR="007425AE" w:rsidRPr="00DC5F77">
        <w:rPr>
          <w:rFonts w:ascii="Arial" w:hAnsi="Arial" w:cs="Arial"/>
          <w:sz w:val="24"/>
          <w:szCs w:val="24"/>
        </w:rPr>
        <w:t xml:space="preserve">our draft reports </w:t>
      </w:r>
      <w:r w:rsidRPr="00DC5F77">
        <w:rPr>
          <w:rFonts w:ascii="Arial" w:hAnsi="Arial" w:cs="Arial"/>
          <w:sz w:val="24"/>
          <w:szCs w:val="24"/>
        </w:rPr>
        <w:t>have not yet been confirmed as final with the relevant management teams; these are nonetheless reported below.</w:t>
      </w:r>
    </w:p>
    <w:tbl>
      <w:tblPr>
        <w:tblW w:w="14176" w:type="dxa"/>
        <w:tblInd w:w="-34" w:type="dxa"/>
        <w:tblLayout w:type="fixed"/>
        <w:tblLook w:val="04A0" w:firstRow="1" w:lastRow="0" w:firstColumn="1" w:lastColumn="0" w:noHBand="0" w:noVBand="1"/>
      </w:tblPr>
      <w:tblGrid>
        <w:gridCol w:w="4395"/>
        <w:gridCol w:w="2977"/>
        <w:gridCol w:w="2409"/>
        <w:gridCol w:w="851"/>
        <w:gridCol w:w="1417"/>
        <w:gridCol w:w="2127"/>
      </w:tblGrid>
      <w:tr w:rsidR="006A7320" w:rsidRPr="00B83183" w14:paraId="30239491" w14:textId="77777777" w:rsidTr="006A7320">
        <w:trPr>
          <w:tblHeader/>
        </w:trPr>
        <w:tc>
          <w:tcPr>
            <w:tcW w:w="4395" w:type="dxa"/>
            <w:tcBorders>
              <w:top w:val="nil"/>
              <w:left w:val="nil"/>
              <w:bottom w:val="nil"/>
              <w:right w:val="nil"/>
            </w:tcBorders>
            <w:shd w:val="clear" w:color="auto" w:fill="D9D9D9" w:themeFill="background1" w:themeFillShade="D9"/>
            <w:hideMark/>
          </w:tcPr>
          <w:p w14:paraId="5A278DE6" w14:textId="77777777" w:rsidR="00EB0DAA" w:rsidRPr="00B83183" w:rsidRDefault="00EB0DAA" w:rsidP="006A7320">
            <w:pPr>
              <w:spacing w:before="40" w:after="40" w:line="240" w:lineRule="auto"/>
              <w:rPr>
                <w:rFonts w:ascii="Arial" w:hAnsi="Arial" w:cs="Arial"/>
                <w:b/>
                <w:bCs/>
                <w:sz w:val="22"/>
                <w:szCs w:val="22"/>
              </w:rPr>
            </w:pPr>
            <w:r w:rsidRPr="00B83183">
              <w:rPr>
                <w:rFonts w:ascii="Arial" w:hAnsi="Arial" w:cs="Arial"/>
                <w:b/>
                <w:bCs/>
                <w:sz w:val="22"/>
                <w:szCs w:val="22"/>
              </w:rPr>
              <w:lastRenderedPageBreak/>
              <w:t>Control areas and audit reviews</w:t>
            </w:r>
          </w:p>
        </w:tc>
        <w:tc>
          <w:tcPr>
            <w:tcW w:w="2977" w:type="dxa"/>
            <w:tcBorders>
              <w:top w:val="nil"/>
              <w:left w:val="nil"/>
              <w:bottom w:val="nil"/>
              <w:right w:val="nil"/>
            </w:tcBorders>
            <w:shd w:val="clear" w:color="auto" w:fill="D9D9D9" w:themeFill="background1" w:themeFillShade="D9"/>
            <w:hideMark/>
          </w:tcPr>
          <w:p w14:paraId="3A7BA033" w14:textId="77777777" w:rsidR="00EB0DAA" w:rsidRPr="00B83183" w:rsidRDefault="00EB0DAA" w:rsidP="006A7320">
            <w:pPr>
              <w:spacing w:before="40" w:after="40" w:line="240" w:lineRule="auto"/>
              <w:rPr>
                <w:rFonts w:ascii="Arial" w:hAnsi="Arial" w:cs="Arial"/>
                <w:b/>
                <w:bCs/>
                <w:sz w:val="22"/>
                <w:szCs w:val="22"/>
              </w:rPr>
            </w:pPr>
            <w:r w:rsidRPr="00B83183">
              <w:rPr>
                <w:rFonts w:ascii="Arial" w:hAnsi="Arial" w:cs="Arial"/>
                <w:b/>
                <w:bCs/>
                <w:sz w:val="22"/>
                <w:szCs w:val="22"/>
              </w:rPr>
              <w:t>Audit nature and scope</w:t>
            </w:r>
          </w:p>
        </w:tc>
        <w:tc>
          <w:tcPr>
            <w:tcW w:w="2409" w:type="dxa"/>
            <w:tcBorders>
              <w:top w:val="nil"/>
              <w:left w:val="nil"/>
              <w:bottom w:val="nil"/>
              <w:right w:val="nil"/>
            </w:tcBorders>
            <w:shd w:val="clear" w:color="auto" w:fill="D9D9D9" w:themeFill="background1" w:themeFillShade="D9"/>
          </w:tcPr>
          <w:p w14:paraId="33BDA7BC" w14:textId="77777777" w:rsidR="00EB0DAA" w:rsidRPr="00B83183" w:rsidRDefault="00EB0DAA" w:rsidP="006A7320">
            <w:pPr>
              <w:spacing w:before="40" w:after="40" w:line="240" w:lineRule="auto"/>
              <w:rPr>
                <w:rFonts w:ascii="Arial" w:hAnsi="Arial" w:cs="Arial"/>
                <w:b/>
                <w:bCs/>
                <w:sz w:val="22"/>
                <w:szCs w:val="22"/>
              </w:rPr>
            </w:pPr>
            <w:r w:rsidRPr="00B83183">
              <w:rPr>
                <w:rFonts w:ascii="Arial" w:hAnsi="Arial" w:cs="Arial"/>
                <w:b/>
                <w:bCs/>
                <w:sz w:val="22"/>
                <w:szCs w:val="22"/>
              </w:rPr>
              <w:t>Risk weighting</w:t>
            </w:r>
          </w:p>
        </w:tc>
        <w:tc>
          <w:tcPr>
            <w:tcW w:w="851" w:type="dxa"/>
            <w:tcBorders>
              <w:top w:val="nil"/>
              <w:left w:val="nil"/>
              <w:bottom w:val="nil"/>
              <w:right w:val="nil"/>
            </w:tcBorders>
            <w:shd w:val="clear" w:color="auto" w:fill="D9D9D9" w:themeFill="background1" w:themeFillShade="D9"/>
          </w:tcPr>
          <w:p w14:paraId="0DD89DA8" w14:textId="77777777" w:rsidR="00EB0DAA" w:rsidRPr="00B83183" w:rsidRDefault="00EB0DAA" w:rsidP="006A7320">
            <w:pPr>
              <w:spacing w:before="40" w:after="40" w:line="240" w:lineRule="auto"/>
              <w:rPr>
                <w:rFonts w:ascii="Arial" w:hAnsi="Arial" w:cs="Arial"/>
                <w:b/>
                <w:bCs/>
                <w:sz w:val="22"/>
                <w:szCs w:val="22"/>
              </w:rPr>
            </w:pPr>
            <w:r w:rsidRPr="00B83183">
              <w:rPr>
                <w:rFonts w:ascii="Arial" w:hAnsi="Arial" w:cs="Arial"/>
                <w:b/>
                <w:bCs/>
                <w:sz w:val="22"/>
                <w:szCs w:val="22"/>
              </w:rPr>
              <w:t>Key area</w:t>
            </w:r>
          </w:p>
        </w:tc>
        <w:tc>
          <w:tcPr>
            <w:tcW w:w="1417" w:type="dxa"/>
            <w:tcBorders>
              <w:top w:val="nil"/>
              <w:left w:val="nil"/>
              <w:bottom w:val="nil"/>
              <w:right w:val="nil"/>
            </w:tcBorders>
            <w:shd w:val="clear" w:color="auto" w:fill="D9D9D9" w:themeFill="background1" w:themeFillShade="D9"/>
          </w:tcPr>
          <w:p w14:paraId="4A24FF03" w14:textId="77777777" w:rsidR="00EB0DAA" w:rsidRPr="00B83183" w:rsidRDefault="00EB0DAA" w:rsidP="006A7320">
            <w:pPr>
              <w:spacing w:before="40" w:after="40" w:line="240" w:lineRule="auto"/>
              <w:rPr>
                <w:rFonts w:ascii="Arial" w:hAnsi="Arial" w:cs="Arial"/>
                <w:b/>
                <w:bCs/>
                <w:sz w:val="22"/>
                <w:szCs w:val="22"/>
              </w:rPr>
            </w:pPr>
            <w:r w:rsidRPr="00B83183">
              <w:rPr>
                <w:rFonts w:ascii="Arial" w:hAnsi="Arial" w:cs="Arial"/>
                <w:b/>
                <w:bCs/>
                <w:sz w:val="22"/>
                <w:szCs w:val="22"/>
              </w:rPr>
              <w:t>Work complete</w:t>
            </w:r>
          </w:p>
        </w:tc>
        <w:tc>
          <w:tcPr>
            <w:tcW w:w="2127" w:type="dxa"/>
            <w:tcBorders>
              <w:top w:val="nil"/>
              <w:left w:val="nil"/>
              <w:bottom w:val="nil"/>
              <w:right w:val="nil"/>
            </w:tcBorders>
            <w:shd w:val="clear" w:color="auto" w:fill="D9D9D9" w:themeFill="background1" w:themeFillShade="D9"/>
          </w:tcPr>
          <w:p w14:paraId="0857ECC9" w14:textId="77777777" w:rsidR="00EB0DAA" w:rsidRPr="00B83183" w:rsidRDefault="00EB0DAA" w:rsidP="006A7320">
            <w:pPr>
              <w:spacing w:before="40" w:after="40" w:line="240" w:lineRule="auto"/>
              <w:rPr>
                <w:rFonts w:ascii="Arial" w:hAnsi="Arial" w:cs="Arial"/>
                <w:b/>
                <w:bCs/>
                <w:sz w:val="22"/>
                <w:szCs w:val="22"/>
              </w:rPr>
            </w:pPr>
            <w:r w:rsidRPr="00B83183">
              <w:rPr>
                <w:rFonts w:ascii="Arial" w:hAnsi="Arial" w:cs="Arial"/>
                <w:b/>
                <w:bCs/>
                <w:sz w:val="22"/>
                <w:szCs w:val="22"/>
              </w:rPr>
              <w:t>Assurance</w:t>
            </w:r>
          </w:p>
        </w:tc>
      </w:tr>
      <w:tr w:rsidR="006A7320" w:rsidRPr="00B83183" w14:paraId="1E5D8DAC" w14:textId="77777777" w:rsidTr="006A7320">
        <w:tc>
          <w:tcPr>
            <w:tcW w:w="4395" w:type="dxa"/>
            <w:tcBorders>
              <w:top w:val="nil"/>
              <w:left w:val="nil"/>
              <w:right w:val="nil"/>
            </w:tcBorders>
            <w:shd w:val="clear" w:color="000000" w:fill="F2F2F2"/>
            <w:hideMark/>
          </w:tcPr>
          <w:p w14:paraId="60074555"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b/>
                <w:bCs/>
                <w:sz w:val="22"/>
                <w:szCs w:val="22"/>
              </w:rPr>
              <w:t>Corporate controls</w:t>
            </w:r>
          </w:p>
        </w:tc>
        <w:tc>
          <w:tcPr>
            <w:tcW w:w="2977" w:type="dxa"/>
            <w:tcBorders>
              <w:top w:val="nil"/>
              <w:left w:val="nil"/>
              <w:right w:val="nil"/>
            </w:tcBorders>
            <w:shd w:val="clear" w:color="000000" w:fill="F2F2F2"/>
            <w:hideMark/>
          </w:tcPr>
          <w:p w14:paraId="11FBB2B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w:t>
            </w:r>
          </w:p>
        </w:tc>
        <w:tc>
          <w:tcPr>
            <w:tcW w:w="2409" w:type="dxa"/>
            <w:tcBorders>
              <w:top w:val="nil"/>
              <w:left w:val="nil"/>
              <w:right w:val="nil"/>
            </w:tcBorders>
            <w:shd w:val="clear" w:color="000000" w:fill="F2F2F2"/>
          </w:tcPr>
          <w:p w14:paraId="00049C82"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right w:val="nil"/>
            </w:tcBorders>
            <w:shd w:val="clear" w:color="000000" w:fill="F2F2F2"/>
          </w:tcPr>
          <w:p w14:paraId="4BF4E245"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right w:val="nil"/>
            </w:tcBorders>
            <w:shd w:val="clear" w:color="000000" w:fill="F2F2F2"/>
          </w:tcPr>
          <w:p w14:paraId="0C995001"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right w:val="nil"/>
            </w:tcBorders>
            <w:shd w:val="clear" w:color="000000" w:fill="F2F2F2"/>
          </w:tcPr>
          <w:p w14:paraId="709EFD05" w14:textId="77777777" w:rsidR="00EB0DAA" w:rsidRPr="00B83183" w:rsidRDefault="00EB0DAA" w:rsidP="006A7320">
            <w:pPr>
              <w:spacing w:before="40" w:after="40" w:line="240" w:lineRule="auto"/>
              <w:rPr>
                <w:rFonts w:ascii="Arial" w:hAnsi="Arial" w:cs="Arial"/>
                <w:sz w:val="22"/>
                <w:szCs w:val="22"/>
              </w:rPr>
            </w:pPr>
          </w:p>
        </w:tc>
      </w:tr>
      <w:tr w:rsidR="00B51907" w:rsidRPr="00B83183" w14:paraId="1C1C272C" w14:textId="77777777" w:rsidTr="006A7320">
        <w:trPr>
          <w:trHeight w:val="197"/>
        </w:trPr>
        <w:tc>
          <w:tcPr>
            <w:tcW w:w="7372" w:type="dxa"/>
            <w:gridSpan w:val="2"/>
            <w:tcBorders>
              <w:top w:val="nil"/>
              <w:left w:val="nil"/>
              <w:bottom w:val="nil"/>
              <w:right w:val="nil"/>
            </w:tcBorders>
            <w:shd w:val="clear" w:color="auto" w:fill="auto"/>
          </w:tcPr>
          <w:p w14:paraId="0610C5D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b/>
                <w:bCs/>
                <w:sz w:val="22"/>
                <w:szCs w:val="22"/>
              </w:rPr>
              <w:t>Working in strategic partnership</w:t>
            </w:r>
          </w:p>
        </w:tc>
        <w:tc>
          <w:tcPr>
            <w:tcW w:w="2409" w:type="dxa"/>
            <w:tcBorders>
              <w:top w:val="nil"/>
              <w:left w:val="nil"/>
              <w:bottom w:val="nil"/>
              <w:right w:val="nil"/>
            </w:tcBorders>
          </w:tcPr>
          <w:p w14:paraId="4C82B873"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tcPr>
          <w:p w14:paraId="4DEAEA78"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4831DD80"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tcPr>
          <w:p w14:paraId="3C0B6485"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6AEF2062" w14:textId="77777777" w:rsidTr="006A7320">
        <w:tc>
          <w:tcPr>
            <w:tcW w:w="4395" w:type="dxa"/>
            <w:tcBorders>
              <w:top w:val="nil"/>
              <w:left w:val="nil"/>
              <w:bottom w:val="nil"/>
              <w:right w:val="nil"/>
            </w:tcBorders>
            <w:shd w:val="clear" w:color="auto" w:fill="auto"/>
            <w:hideMark/>
          </w:tcPr>
          <w:p w14:paraId="7F17893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Funds flow between LCC and BTLS</w:t>
            </w:r>
          </w:p>
        </w:tc>
        <w:tc>
          <w:tcPr>
            <w:tcW w:w="2977" w:type="dxa"/>
            <w:tcBorders>
              <w:top w:val="nil"/>
              <w:left w:val="nil"/>
              <w:bottom w:val="nil"/>
              <w:right w:val="nil"/>
            </w:tcBorders>
            <w:shd w:val="clear" w:color="auto" w:fill="auto"/>
            <w:hideMark/>
          </w:tcPr>
          <w:p w14:paraId="44F6FE35"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 of remedial action</w:t>
            </w:r>
          </w:p>
        </w:tc>
        <w:tc>
          <w:tcPr>
            <w:tcW w:w="2409" w:type="dxa"/>
            <w:tcBorders>
              <w:top w:val="nil"/>
              <w:left w:val="nil"/>
              <w:bottom w:val="nil"/>
              <w:right w:val="nil"/>
            </w:tcBorders>
          </w:tcPr>
          <w:p w14:paraId="5283163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High</w:t>
            </w:r>
          </w:p>
        </w:tc>
        <w:tc>
          <w:tcPr>
            <w:tcW w:w="851" w:type="dxa"/>
            <w:tcBorders>
              <w:top w:val="nil"/>
              <w:left w:val="nil"/>
              <w:bottom w:val="nil"/>
              <w:right w:val="nil"/>
            </w:tcBorders>
            <w:shd w:val="clear" w:color="auto" w:fill="auto"/>
          </w:tcPr>
          <w:p w14:paraId="09F70E9A"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65F7D148"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6F249EDB"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xml:space="preserve">Substantial * </w:t>
            </w:r>
          </w:p>
        </w:tc>
      </w:tr>
      <w:tr w:rsidR="006A7320" w:rsidRPr="00B83183" w14:paraId="60925806" w14:textId="77777777" w:rsidTr="006A7320">
        <w:tc>
          <w:tcPr>
            <w:tcW w:w="4395" w:type="dxa"/>
            <w:tcBorders>
              <w:top w:val="nil"/>
              <w:left w:val="nil"/>
              <w:bottom w:val="nil"/>
              <w:right w:val="nil"/>
            </w:tcBorders>
            <w:shd w:val="clear" w:color="auto" w:fill="auto"/>
            <w:hideMark/>
          </w:tcPr>
          <w:p w14:paraId="72BA2DEF"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Performance data quality and monitoring BTLS by LCC</w:t>
            </w:r>
          </w:p>
        </w:tc>
        <w:tc>
          <w:tcPr>
            <w:tcW w:w="2977" w:type="dxa"/>
            <w:tcBorders>
              <w:top w:val="nil"/>
              <w:left w:val="nil"/>
              <w:bottom w:val="nil"/>
              <w:right w:val="nil"/>
            </w:tcBorders>
            <w:shd w:val="clear" w:color="auto" w:fill="auto"/>
            <w:hideMark/>
          </w:tcPr>
          <w:p w14:paraId="6B811E0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 of remedial action</w:t>
            </w:r>
          </w:p>
        </w:tc>
        <w:tc>
          <w:tcPr>
            <w:tcW w:w="2409" w:type="dxa"/>
            <w:tcBorders>
              <w:top w:val="nil"/>
              <w:left w:val="nil"/>
              <w:bottom w:val="nil"/>
              <w:right w:val="nil"/>
            </w:tcBorders>
          </w:tcPr>
          <w:p w14:paraId="536A34FB"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High</w:t>
            </w:r>
          </w:p>
        </w:tc>
        <w:tc>
          <w:tcPr>
            <w:tcW w:w="851" w:type="dxa"/>
            <w:tcBorders>
              <w:top w:val="nil"/>
              <w:left w:val="nil"/>
              <w:bottom w:val="nil"/>
              <w:right w:val="nil"/>
            </w:tcBorders>
            <w:shd w:val="clear" w:color="auto" w:fill="auto"/>
          </w:tcPr>
          <w:p w14:paraId="2C7F68D0"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2EE4AF0F"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161C8E78"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 *</w:t>
            </w:r>
          </w:p>
        </w:tc>
      </w:tr>
      <w:tr w:rsidR="006A7320" w:rsidRPr="00B83183" w14:paraId="02BE4B6E" w14:textId="77777777" w:rsidTr="006A7320">
        <w:tc>
          <w:tcPr>
            <w:tcW w:w="4395" w:type="dxa"/>
            <w:tcBorders>
              <w:top w:val="nil"/>
              <w:left w:val="nil"/>
              <w:bottom w:val="nil"/>
              <w:right w:val="nil"/>
            </w:tcBorders>
            <w:shd w:val="clear" w:color="auto" w:fill="auto"/>
          </w:tcPr>
          <w:p w14:paraId="6947D47D" w14:textId="77777777" w:rsidR="00EB0DAA" w:rsidRPr="00B83183" w:rsidRDefault="00EB0DAA" w:rsidP="006A7320">
            <w:pPr>
              <w:spacing w:before="40" w:after="40" w:line="240" w:lineRule="auto"/>
              <w:rPr>
                <w:rFonts w:ascii="Arial" w:hAnsi="Arial" w:cs="Arial"/>
                <w:b/>
                <w:sz w:val="22"/>
                <w:szCs w:val="22"/>
              </w:rPr>
            </w:pPr>
            <w:r w:rsidRPr="00B83183">
              <w:rPr>
                <w:rFonts w:ascii="Arial" w:hAnsi="Arial" w:cs="Arial"/>
                <w:b/>
                <w:sz w:val="22"/>
                <w:szCs w:val="22"/>
              </w:rPr>
              <w:t>Corporate governance</w:t>
            </w:r>
          </w:p>
        </w:tc>
        <w:tc>
          <w:tcPr>
            <w:tcW w:w="2977" w:type="dxa"/>
            <w:tcBorders>
              <w:top w:val="nil"/>
              <w:left w:val="nil"/>
              <w:bottom w:val="nil"/>
              <w:right w:val="nil"/>
            </w:tcBorders>
            <w:shd w:val="clear" w:color="auto" w:fill="auto"/>
          </w:tcPr>
          <w:p w14:paraId="03AFB859" w14:textId="77777777" w:rsidR="00EB0DAA" w:rsidRPr="00B83183" w:rsidRDefault="00EB0DAA" w:rsidP="006A7320">
            <w:pPr>
              <w:spacing w:before="40" w:after="40" w:line="240" w:lineRule="auto"/>
              <w:rPr>
                <w:rFonts w:ascii="Arial" w:hAnsi="Arial" w:cs="Arial"/>
                <w:sz w:val="22"/>
                <w:szCs w:val="22"/>
              </w:rPr>
            </w:pPr>
          </w:p>
        </w:tc>
        <w:tc>
          <w:tcPr>
            <w:tcW w:w="2409" w:type="dxa"/>
            <w:tcBorders>
              <w:top w:val="nil"/>
              <w:left w:val="nil"/>
              <w:bottom w:val="nil"/>
              <w:right w:val="nil"/>
            </w:tcBorders>
          </w:tcPr>
          <w:p w14:paraId="073FE841"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tcPr>
          <w:p w14:paraId="39BDC8C0"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40CB3E00"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tcPr>
          <w:p w14:paraId="50164E15"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6C9AFAD5" w14:textId="77777777" w:rsidTr="006A7320">
        <w:tc>
          <w:tcPr>
            <w:tcW w:w="4395" w:type="dxa"/>
            <w:tcBorders>
              <w:top w:val="nil"/>
              <w:left w:val="nil"/>
              <w:bottom w:val="nil"/>
              <w:right w:val="nil"/>
            </w:tcBorders>
            <w:shd w:val="clear" w:color="auto" w:fill="auto"/>
            <w:hideMark/>
          </w:tcPr>
          <w:p w14:paraId="59607F98"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Declarations of officers' interests, gifts and hospitality</w:t>
            </w:r>
          </w:p>
        </w:tc>
        <w:tc>
          <w:tcPr>
            <w:tcW w:w="2977" w:type="dxa"/>
            <w:tcBorders>
              <w:top w:val="nil"/>
              <w:left w:val="nil"/>
              <w:bottom w:val="nil"/>
              <w:right w:val="nil"/>
            </w:tcBorders>
            <w:shd w:val="clear" w:color="auto" w:fill="auto"/>
            <w:hideMark/>
          </w:tcPr>
          <w:p w14:paraId="660BD2BE"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Re-review of earlier work</w:t>
            </w:r>
          </w:p>
        </w:tc>
        <w:tc>
          <w:tcPr>
            <w:tcW w:w="2409" w:type="dxa"/>
            <w:tcBorders>
              <w:top w:val="nil"/>
              <w:left w:val="nil"/>
              <w:bottom w:val="nil"/>
              <w:right w:val="nil"/>
            </w:tcBorders>
          </w:tcPr>
          <w:p w14:paraId="6EA0C2C6"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Low (but with potential reputational risk)</w:t>
            </w:r>
          </w:p>
        </w:tc>
        <w:tc>
          <w:tcPr>
            <w:tcW w:w="851" w:type="dxa"/>
            <w:tcBorders>
              <w:top w:val="nil"/>
              <w:left w:val="nil"/>
              <w:bottom w:val="nil"/>
              <w:right w:val="nil"/>
            </w:tcBorders>
          </w:tcPr>
          <w:p w14:paraId="285D1A85"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16CF2C12"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24DA7A85"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0C2350D5" w14:textId="77777777" w:rsidTr="006A7320">
        <w:tc>
          <w:tcPr>
            <w:tcW w:w="4395" w:type="dxa"/>
            <w:tcBorders>
              <w:top w:val="nil"/>
              <w:left w:val="nil"/>
              <w:bottom w:val="nil"/>
              <w:right w:val="nil"/>
            </w:tcBorders>
            <w:shd w:val="clear" w:color="auto" w:fill="auto"/>
            <w:hideMark/>
          </w:tcPr>
          <w:p w14:paraId="1095B844"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Members' expenses and allowances</w:t>
            </w:r>
          </w:p>
        </w:tc>
        <w:tc>
          <w:tcPr>
            <w:tcW w:w="2977" w:type="dxa"/>
            <w:tcBorders>
              <w:top w:val="nil"/>
              <w:left w:val="nil"/>
              <w:bottom w:val="nil"/>
              <w:right w:val="nil"/>
            </w:tcBorders>
            <w:shd w:val="clear" w:color="auto" w:fill="auto"/>
            <w:hideMark/>
          </w:tcPr>
          <w:p w14:paraId="5ACAB7FB"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Re-review of earlier work</w:t>
            </w:r>
          </w:p>
        </w:tc>
        <w:tc>
          <w:tcPr>
            <w:tcW w:w="2409" w:type="dxa"/>
            <w:tcBorders>
              <w:top w:val="nil"/>
              <w:left w:val="nil"/>
              <w:bottom w:val="nil"/>
              <w:right w:val="nil"/>
            </w:tcBorders>
          </w:tcPr>
          <w:p w14:paraId="2E0109A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Low (but with potential reputational risk)</w:t>
            </w:r>
          </w:p>
        </w:tc>
        <w:tc>
          <w:tcPr>
            <w:tcW w:w="851" w:type="dxa"/>
            <w:tcBorders>
              <w:top w:val="nil"/>
              <w:left w:val="nil"/>
              <w:bottom w:val="nil"/>
              <w:right w:val="nil"/>
            </w:tcBorders>
          </w:tcPr>
          <w:p w14:paraId="78DB191C"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085F4D26"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4B1F5597"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1941BAA9" w14:textId="77777777" w:rsidTr="006A7320">
        <w:tc>
          <w:tcPr>
            <w:tcW w:w="4395" w:type="dxa"/>
            <w:tcBorders>
              <w:top w:val="nil"/>
              <w:left w:val="nil"/>
              <w:bottom w:val="nil"/>
              <w:right w:val="nil"/>
            </w:tcBorders>
            <w:shd w:val="clear" w:color="auto" w:fill="auto"/>
            <w:hideMark/>
          </w:tcPr>
          <w:p w14:paraId="41E0C017"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Responses to complaints</w:t>
            </w:r>
          </w:p>
        </w:tc>
        <w:tc>
          <w:tcPr>
            <w:tcW w:w="2977" w:type="dxa"/>
            <w:tcBorders>
              <w:top w:val="nil"/>
              <w:left w:val="nil"/>
              <w:bottom w:val="nil"/>
              <w:right w:val="nil"/>
            </w:tcBorders>
            <w:shd w:val="clear" w:color="auto" w:fill="auto"/>
            <w:hideMark/>
          </w:tcPr>
          <w:p w14:paraId="6635FB7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RACE-based review</w:t>
            </w:r>
          </w:p>
        </w:tc>
        <w:tc>
          <w:tcPr>
            <w:tcW w:w="2409" w:type="dxa"/>
            <w:tcBorders>
              <w:top w:val="nil"/>
              <w:left w:val="nil"/>
              <w:bottom w:val="nil"/>
              <w:right w:val="nil"/>
            </w:tcBorders>
          </w:tcPr>
          <w:p w14:paraId="3FFDA8AD"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tcPr>
          <w:p w14:paraId="013CCC85"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147EAB5D"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5A80C63B"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xml:space="preserve">Substantial </w:t>
            </w:r>
            <w:r w:rsidRPr="00B83183">
              <w:rPr>
                <w:rFonts w:ascii="Arial" w:hAnsi="Arial" w:cs="Arial"/>
                <w:color w:val="FF0000"/>
                <w:sz w:val="22"/>
                <w:szCs w:val="22"/>
              </w:rPr>
              <w:t>(draft)</w:t>
            </w:r>
          </w:p>
        </w:tc>
      </w:tr>
      <w:tr w:rsidR="006A7320" w:rsidRPr="00B83183" w14:paraId="2DEA5B5D" w14:textId="77777777" w:rsidTr="006A7320">
        <w:tc>
          <w:tcPr>
            <w:tcW w:w="4395" w:type="dxa"/>
            <w:tcBorders>
              <w:top w:val="nil"/>
              <w:left w:val="nil"/>
              <w:bottom w:val="nil"/>
              <w:right w:val="nil"/>
            </w:tcBorders>
            <w:shd w:val="clear" w:color="auto" w:fill="auto"/>
          </w:tcPr>
          <w:p w14:paraId="09A2B2E0" w14:textId="77777777" w:rsidR="00EB0DAA" w:rsidRPr="00B83183" w:rsidRDefault="00EB0DAA" w:rsidP="006A7320">
            <w:pPr>
              <w:spacing w:before="40" w:after="40" w:line="240" w:lineRule="auto"/>
              <w:rPr>
                <w:rFonts w:ascii="Arial" w:hAnsi="Arial" w:cs="Arial"/>
                <w:b/>
                <w:sz w:val="22"/>
                <w:szCs w:val="22"/>
              </w:rPr>
            </w:pPr>
            <w:r w:rsidRPr="00B83183">
              <w:rPr>
                <w:rFonts w:ascii="Arial" w:hAnsi="Arial" w:cs="Arial"/>
                <w:b/>
                <w:sz w:val="22"/>
                <w:szCs w:val="22"/>
              </w:rPr>
              <w:t>Information governance</w:t>
            </w:r>
          </w:p>
        </w:tc>
        <w:tc>
          <w:tcPr>
            <w:tcW w:w="2977" w:type="dxa"/>
            <w:tcBorders>
              <w:top w:val="nil"/>
              <w:left w:val="nil"/>
              <w:bottom w:val="nil"/>
              <w:right w:val="nil"/>
            </w:tcBorders>
            <w:shd w:val="clear" w:color="auto" w:fill="auto"/>
          </w:tcPr>
          <w:p w14:paraId="41B4E7CF" w14:textId="77777777" w:rsidR="00EB0DAA" w:rsidRPr="00B83183" w:rsidRDefault="00EB0DAA" w:rsidP="006A7320">
            <w:pPr>
              <w:spacing w:before="40" w:after="40" w:line="240" w:lineRule="auto"/>
              <w:rPr>
                <w:rFonts w:ascii="Arial" w:hAnsi="Arial" w:cs="Arial"/>
                <w:sz w:val="22"/>
                <w:szCs w:val="22"/>
              </w:rPr>
            </w:pPr>
          </w:p>
        </w:tc>
        <w:tc>
          <w:tcPr>
            <w:tcW w:w="2409" w:type="dxa"/>
            <w:tcBorders>
              <w:top w:val="nil"/>
              <w:left w:val="nil"/>
              <w:bottom w:val="nil"/>
              <w:right w:val="nil"/>
            </w:tcBorders>
          </w:tcPr>
          <w:p w14:paraId="542DBF06"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tcPr>
          <w:p w14:paraId="7A062650"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58F8C2CC"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tcPr>
          <w:p w14:paraId="5A55F023"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64775288" w14:textId="77777777" w:rsidTr="006A7320">
        <w:tc>
          <w:tcPr>
            <w:tcW w:w="4395" w:type="dxa"/>
            <w:tcBorders>
              <w:top w:val="nil"/>
              <w:left w:val="nil"/>
              <w:bottom w:val="nil"/>
              <w:right w:val="nil"/>
            </w:tcBorders>
            <w:shd w:val="clear" w:color="auto" w:fill="auto"/>
            <w:hideMark/>
          </w:tcPr>
          <w:p w14:paraId="12BFC0C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Overall corporate arrangements and action</w:t>
            </w:r>
          </w:p>
        </w:tc>
        <w:tc>
          <w:tcPr>
            <w:tcW w:w="2977" w:type="dxa"/>
            <w:tcBorders>
              <w:top w:val="nil"/>
              <w:left w:val="nil"/>
              <w:bottom w:val="nil"/>
              <w:right w:val="nil"/>
            </w:tcBorders>
            <w:shd w:val="clear" w:color="auto" w:fill="auto"/>
            <w:hideMark/>
          </w:tcPr>
          <w:p w14:paraId="61542CE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 of remedial action</w:t>
            </w:r>
          </w:p>
        </w:tc>
        <w:tc>
          <w:tcPr>
            <w:tcW w:w="2409" w:type="dxa"/>
            <w:tcBorders>
              <w:top w:val="nil"/>
              <w:left w:val="nil"/>
              <w:bottom w:val="nil"/>
              <w:right w:val="nil"/>
            </w:tcBorders>
          </w:tcPr>
          <w:p w14:paraId="754C3944"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High</w:t>
            </w:r>
          </w:p>
        </w:tc>
        <w:tc>
          <w:tcPr>
            <w:tcW w:w="851" w:type="dxa"/>
            <w:tcBorders>
              <w:top w:val="nil"/>
              <w:left w:val="nil"/>
              <w:bottom w:val="nil"/>
              <w:right w:val="nil"/>
            </w:tcBorders>
            <w:shd w:val="clear" w:color="auto" w:fill="auto"/>
          </w:tcPr>
          <w:p w14:paraId="083DD640"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47510222" w14:textId="77777777" w:rsidR="00EB0DAA" w:rsidRPr="00B83183" w:rsidRDefault="007234E5"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09CBA4A0" w14:textId="77777777" w:rsidR="00EB0DAA" w:rsidRPr="00B83183" w:rsidRDefault="007234E5" w:rsidP="006A7320">
            <w:pPr>
              <w:spacing w:before="40" w:after="40" w:line="240" w:lineRule="auto"/>
              <w:rPr>
                <w:rFonts w:ascii="Arial" w:hAnsi="Arial" w:cs="Arial"/>
                <w:sz w:val="22"/>
                <w:szCs w:val="22"/>
              </w:rPr>
            </w:pPr>
            <w:r w:rsidRPr="00B83183">
              <w:rPr>
                <w:rFonts w:ascii="Arial" w:hAnsi="Arial" w:cs="Arial"/>
                <w:sz w:val="22"/>
                <w:szCs w:val="22"/>
              </w:rPr>
              <w:t>Substantial *</w:t>
            </w:r>
          </w:p>
        </w:tc>
      </w:tr>
      <w:tr w:rsidR="006A7320" w:rsidRPr="00B83183" w14:paraId="1FCDBDAA" w14:textId="77777777" w:rsidTr="006A7320">
        <w:tc>
          <w:tcPr>
            <w:tcW w:w="4395" w:type="dxa"/>
            <w:tcBorders>
              <w:top w:val="nil"/>
              <w:left w:val="nil"/>
              <w:bottom w:val="nil"/>
              <w:right w:val="nil"/>
            </w:tcBorders>
            <w:shd w:val="clear" w:color="000000" w:fill="F2F2F2"/>
            <w:hideMark/>
          </w:tcPr>
          <w:p w14:paraId="50A62564"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b/>
                <w:bCs/>
                <w:sz w:val="22"/>
                <w:szCs w:val="22"/>
              </w:rPr>
              <w:t>Common controls</w:t>
            </w:r>
            <w:r w:rsidRPr="00B83183">
              <w:rPr>
                <w:rFonts w:ascii="Arial" w:hAnsi="Arial" w:cs="Arial"/>
                <w:sz w:val="22"/>
                <w:szCs w:val="22"/>
              </w:rPr>
              <w:t> </w:t>
            </w:r>
          </w:p>
        </w:tc>
        <w:tc>
          <w:tcPr>
            <w:tcW w:w="2977" w:type="dxa"/>
            <w:tcBorders>
              <w:top w:val="nil"/>
              <w:left w:val="nil"/>
              <w:bottom w:val="nil"/>
              <w:right w:val="nil"/>
            </w:tcBorders>
            <w:shd w:val="clear" w:color="000000" w:fill="F2F2F2"/>
            <w:hideMark/>
          </w:tcPr>
          <w:p w14:paraId="10F53C15"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w:t>
            </w:r>
          </w:p>
        </w:tc>
        <w:tc>
          <w:tcPr>
            <w:tcW w:w="2409" w:type="dxa"/>
            <w:tcBorders>
              <w:top w:val="nil"/>
              <w:left w:val="nil"/>
              <w:bottom w:val="nil"/>
              <w:right w:val="nil"/>
            </w:tcBorders>
            <w:shd w:val="clear" w:color="000000" w:fill="F2F2F2"/>
          </w:tcPr>
          <w:p w14:paraId="2B0EA16F"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shd w:val="clear" w:color="000000" w:fill="F2F2F2"/>
          </w:tcPr>
          <w:p w14:paraId="6B53F4D1"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shd w:val="clear" w:color="000000" w:fill="F2F2F2"/>
          </w:tcPr>
          <w:p w14:paraId="0EE3D96F"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shd w:val="clear" w:color="000000" w:fill="F2F2F2"/>
          </w:tcPr>
          <w:p w14:paraId="56193331"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6B562D37" w14:textId="77777777" w:rsidTr="006A7320">
        <w:tc>
          <w:tcPr>
            <w:tcW w:w="4395" w:type="dxa"/>
            <w:tcBorders>
              <w:top w:val="nil"/>
              <w:left w:val="nil"/>
              <w:bottom w:val="nil"/>
              <w:right w:val="nil"/>
            </w:tcBorders>
            <w:shd w:val="clear" w:color="auto" w:fill="auto"/>
          </w:tcPr>
          <w:p w14:paraId="32F1D496" w14:textId="77777777" w:rsidR="00EB0DAA" w:rsidRPr="00B83183" w:rsidRDefault="00EB0DAA" w:rsidP="006A7320">
            <w:pPr>
              <w:spacing w:before="40" w:after="40" w:line="240" w:lineRule="auto"/>
              <w:rPr>
                <w:rFonts w:ascii="Arial" w:hAnsi="Arial" w:cs="Arial"/>
                <w:b/>
                <w:color w:val="000000"/>
                <w:sz w:val="22"/>
                <w:szCs w:val="22"/>
              </w:rPr>
            </w:pPr>
            <w:r w:rsidRPr="00B83183">
              <w:rPr>
                <w:rFonts w:ascii="Arial" w:hAnsi="Arial" w:cs="Arial"/>
                <w:b/>
                <w:sz w:val="22"/>
                <w:szCs w:val="22"/>
              </w:rPr>
              <w:t>Financial controls</w:t>
            </w:r>
          </w:p>
        </w:tc>
        <w:tc>
          <w:tcPr>
            <w:tcW w:w="2977" w:type="dxa"/>
            <w:tcBorders>
              <w:top w:val="nil"/>
              <w:left w:val="nil"/>
              <w:bottom w:val="nil"/>
              <w:right w:val="nil"/>
            </w:tcBorders>
            <w:shd w:val="clear" w:color="auto" w:fill="auto"/>
          </w:tcPr>
          <w:p w14:paraId="02755051" w14:textId="77777777" w:rsidR="00EB0DAA" w:rsidRPr="00B83183" w:rsidRDefault="00EB0DAA" w:rsidP="006A7320">
            <w:pPr>
              <w:spacing w:before="40" w:after="40" w:line="240" w:lineRule="auto"/>
              <w:rPr>
                <w:rFonts w:ascii="Arial" w:hAnsi="Arial" w:cs="Arial"/>
                <w:sz w:val="22"/>
                <w:szCs w:val="22"/>
              </w:rPr>
            </w:pPr>
          </w:p>
        </w:tc>
        <w:tc>
          <w:tcPr>
            <w:tcW w:w="2409" w:type="dxa"/>
            <w:tcBorders>
              <w:top w:val="nil"/>
              <w:left w:val="nil"/>
              <w:bottom w:val="nil"/>
              <w:right w:val="nil"/>
            </w:tcBorders>
          </w:tcPr>
          <w:p w14:paraId="6996F463"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tcPr>
          <w:p w14:paraId="5F2A6650"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78A3EE90"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tcPr>
          <w:p w14:paraId="440412E8"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45D97D88" w14:textId="77777777" w:rsidTr="006A7320">
        <w:tc>
          <w:tcPr>
            <w:tcW w:w="4395" w:type="dxa"/>
            <w:tcBorders>
              <w:top w:val="nil"/>
              <w:left w:val="nil"/>
              <w:bottom w:val="nil"/>
              <w:right w:val="nil"/>
            </w:tcBorders>
            <w:shd w:val="clear" w:color="auto" w:fill="auto"/>
            <w:hideMark/>
          </w:tcPr>
          <w:p w14:paraId="64117623" w14:textId="77777777" w:rsidR="00EB0DAA" w:rsidRPr="00B83183" w:rsidRDefault="00EB0DAA" w:rsidP="006A7320">
            <w:pPr>
              <w:spacing w:before="40" w:after="40" w:line="240" w:lineRule="auto"/>
              <w:rPr>
                <w:rFonts w:ascii="Arial" w:hAnsi="Arial" w:cs="Arial"/>
                <w:color w:val="000000"/>
                <w:sz w:val="22"/>
                <w:szCs w:val="22"/>
              </w:rPr>
            </w:pPr>
            <w:r w:rsidRPr="00B83183">
              <w:rPr>
                <w:rFonts w:ascii="Arial" w:hAnsi="Arial" w:cs="Arial"/>
                <w:color w:val="000000"/>
                <w:sz w:val="22"/>
                <w:szCs w:val="22"/>
              </w:rPr>
              <w:t>Accounts payable (</w:t>
            </w:r>
            <w:r w:rsidRPr="00B83183">
              <w:rPr>
                <w:rFonts w:ascii="Arial" w:hAnsi="Arial" w:cs="Arial"/>
                <w:sz w:val="22"/>
                <w:szCs w:val="22"/>
              </w:rPr>
              <w:t>excluding social care payments)</w:t>
            </w:r>
          </w:p>
        </w:tc>
        <w:tc>
          <w:tcPr>
            <w:tcW w:w="2977" w:type="dxa"/>
            <w:tcBorders>
              <w:top w:val="nil"/>
              <w:left w:val="nil"/>
              <w:bottom w:val="nil"/>
              <w:right w:val="nil"/>
            </w:tcBorders>
            <w:shd w:val="clear" w:color="auto" w:fill="auto"/>
            <w:hideMark/>
          </w:tcPr>
          <w:p w14:paraId="0CEE10EF"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Compliance testing</w:t>
            </w:r>
          </w:p>
        </w:tc>
        <w:tc>
          <w:tcPr>
            <w:tcW w:w="2409" w:type="dxa"/>
            <w:tcBorders>
              <w:top w:val="nil"/>
              <w:left w:val="nil"/>
              <w:bottom w:val="nil"/>
              <w:right w:val="nil"/>
            </w:tcBorders>
          </w:tcPr>
          <w:p w14:paraId="240C49B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tcPr>
          <w:p w14:paraId="067591E2"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676A43BF"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t>On-going</w:t>
            </w:r>
          </w:p>
        </w:tc>
        <w:tc>
          <w:tcPr>
            <w:tcW w:w="2127" w:type="dxa"/>
            <w:tcBorders>
              <w:top w:val="nil"/>
              <w:left w:val="nil"/>
              <w:bottom w:val="nil"/>
              <w:right w:val="nil"/>
            </w:tcBorders>
          </w:tcPr>
          <w:p w14:paraId="72B5DC83"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75EA600D" w14:textId="77777777" w:rsidTr="006A7320">
        <w:tc>
          <w:tcPr>
            <w:tcW w:w="4395" w:type="dxa"/>
            <w:tcBorders>
              <w:top w:val="nil"/>
              <w:left w:val="nil"/>
              <w:bottom w:val="nil"/>
              <w:right w:val="nil"/>
            </w:tcBorders>
            <w:shd w:val="clear" w:color="auto" w:fill="auto"/>
            <w:hideMark/>
          </w:tcPr>
          <w:p w14:paraId="43B1B2A2"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Accounts receivable and debt recovery</w:t>
            </w:r>
          </w:p>
        </w:tc>
        <w:tc>
          <w:tcPr>
            <w:tcW w:w="2977" w:type="dxa"/>
            <w:tcBorders>
              <w:top w:val="nil"/>
              <w:left w:val="nil"/>
              <w:bottom w:val="nil"/>
              <w:right w:val="nil"/>
            </w:tcBorders>
            <w:shd w:val="clear" w:color="auto" w:fill="auto"/>
            <w:hideMark/>
          </w:tcPr>
          <w:p w14:paraId="131EBDBB"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 of remedial action</w:t>
            </w:r>
          </w:p>
        </w:tc>
        <w:tc>
          <w:tcPr>
            <w:tcW w:w="2409" w:type="dxa"/>
            <w:tcBorders>
              <w:top w:val="nil"/>
              <w:left w:val="nil"/>
              <w:bottom w:val="nil"/>
              <w:right w:val="nil"/>
            </w:tcBorders>
          </w:tcPr>
          <w:p w14:paraId="1D61705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shd w:val="clear" w:color="auto" w:fill="auto"/>
          </w:tcPr>
          <w:p w14:paraId="3E1FCFC3"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657245FA"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t>x</w:t>
            </w:r>
          </w:p>
        </w:tc>
        <w:tc>
          <w:tcPr>
            <w:tcW w:w="2127" w:type="dxa"/>
            <w:tcBorders>
              <w:top w:val="nil"/>
              <w:left w:val="nil"/>
              <w:bottom w:val="nil"/>
              <w:right w:val="nil"/>
            </w:tcBorders>
          </w:tcPr>
          <w:p w14:paraId="6BF3755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x</w:t>
            </w:r>
          </w:p>
        </w:tc>
      </w:tr>
      <w:tr w:rsidR="006A7320" w:rsidRPr="00B83183" w14:paraId="622DDF99" w14:textId="77777777" w:rsidTr="006A7320">
        <w:tc>
          <w:tcPr>
            <w:tcW w:w="4395" w:type="dxa"/>
            <w:tcBorders>
              <w:top w:val="nil"/>
              <w:left w:val="nil"/>
              <w:bottom w:val="nil"/>
              <w:right w:val="nil"/>
            </w:tcBorders>
            <w:shd w:val="clear" w:color="auto" w:fill="auto"/>
            <w:hideMark/>
          </w:tcPr>
          <w:p w14:paraId="3B73C8E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Budget monitoring and control</w:t>
            </w:r>
          </w:p>
        </w:tc>
        <w:tc>
          <w:tcPr>
            <w:tcW w:w="2977" w:type="dxa"/>
            <w:tcBorders>
              <w:top w:val="nil"/>
              <w:left w:val="nil"/>
              <w:bottom w:val="nil"/>
              <w:right w:val="nil"/>
            </w:tcBorders>
            <w:shd w:val="clear" w:color="auto" w:fill="auto"/>
            <w:hideMark/>
          </w:tcPr>
          <w:p w14:paraId="63EE712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RACE-based review</w:t>
            </w:r>
          </w:p>
        </w:tc>
        <w:tc>
          <w:tcPr>
            <w:tcW w:w="2409" w:type="dxa"/>
            <w:tcBorders>
              <w:top w:val="nil"/>
              <w:left w:val="nil"/>
              <w:bottom w:val="nil"/>
              <w:right w:val="nil"/>
            </w:tcBorders>
          </w:tcPr>
          <w:p w14:paraId="4D78947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tcPr>
          <w:p w14:paraId="25E4F0F3"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5AFC71F1"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21AC185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323B8D69" w14:textId="77777777" w:rsidTr="006A7320">
        <w:tc>
          <w:tcPr>
            <w:tcW w:w="4395" w:type="dxa"/>
            <w:tcBorders>
              <w:top w:val="nil"/>
              <w:left w:val="nil"/>
              <w:bottom w:val="nil"/>
              <w:right w:val="nil"/>
            </w:tcBorders>
            <w:shd w:val="clear" w:color="auto" w:fill="auto"/>
            <w:hideMark/>
          </w:tcPr>
          <w:p w14:paraId="14E7DA4F"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Capital accounting</w:t>
            </w:r>
          </w:p>
        </w:tc>
        <w:tc>
          <w:tcPr>
            <w:tcW w:w="2977" w:type="dxa"/>
            <w:tcBorders>
              <w:top w:val="nil"/>
              <w:left w:val="nil"/>
              <w:bottom w:val="nil"/>
              <w:right w:val="nil"/>
            </w:tcBorders>
            <w:shd w:val="clear" w:color="auto" w:fill="auto"/>
            <w:hideMark/>
          </w:tcPr>
          <w:p w14:paraId="1DAEC77E"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RACE-based review</w:t>
            </w:r>
          </w:p>
        </w:tc>
        <w:tc>
          <w:tcPr>
            <w:tcW w:w="2409" w:type="dxa"/>
            <w:tcBorders>
              <w:top w:val="nil"/>
              <w:left w:val="nil"/>
              <w:bottom w:val="nil"/>
              <w:right w:val="nil"/>
            </w:tcBorders>
          </w:tcPr>
          <w:p w14:paraId="5527E87E"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tcPr>
          <w:p w14:paraId="770EFAB1"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14B45F1A"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66B1133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31F0534D" w14:textId="77777777" w:rsidTr="006A7320">
        <w:tc>
          <w:tcPr>
            <w:tcW w:w="4395" w:type="dxa"/>
            <w:tcBorders>
              <w:top w:val="nil"/>
              <w:left w:val="nil"/>
              <w:bottom w:val="nil"/>
              <w:right w:val="nil"/>
            </w:tcBorders>
            <w:shd w:val="clear" w:color="auto" w:fill="auto"/>
            <w:hideMark/>
          </w:tcPr>
          <w:p w14:paraId="31ACB9DB"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Cash and banking (centrally, and individual establishments)</w:t>
            </w:r>
          </w:p>
        </w:tc>
        <w:tc>
          <w:tcPr>
            <w:tcW w:w="2977" w:type="dxa"/>
            <w:tcBorders>
              <w:top w:val="nil"/>
              <w:left w:val="nil"/>
              <w:bottom w:val="nil"/>
              <w:right w:val="nil"/>
            </w:tcBorders>
            <w:shd w:val="clear" w:color="auto" w:fill="auto"/>
            <w:hideMark/>
          </w:tcPr>
          <w:p w14:paraId="4A62CFB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Compliance testing</w:t>
            </w:r>
          </w:p>
        </w:tc>
        <w:tc>
          <w:tcPr>
            <w:tcW w:w="2409" w:type="dxa"/>
            <w:tcBorders>
              <w:top w:val="nil"/>
              <w:left w:val="nil"/>
              <w:bottom w:val="nil"/>
              <w:right w:val="nil"/>
            </w:tcBorders>
          </w:tcPr>
          <w:p w14:paraId="4BC67791"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tcPr>
          <w:p w14:paraId="17E5CD58"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66037060"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2CFAF0B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760F762A" w14:textId="77777777" w:rsidTr="006A7320">
        <w:tc>
          <w:tcPr>
            <w:tcW w:w="4395" w:type="dxa"/>
            <w:tcBorders>
              <w:top w:val="nil"/>
              <w:left w:val="nil"/>
              <w:bottom w:val="nil"/>
              <w:right w:val="nil"/>
            </w:tcBorders>
            <w:shd w:val="clear" w:color="auto" w:fill="auto"/>
            <w:hideMark/>
          </w:tcPr>
          <w:p w14:paraId="6BB86FC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Expenses and allowances</w:t>
            </w:r>
          </w:p>
        </w:tc>
        <w:tc>
          <w:tcPr>
            <w:tcW w:w="2977" w:type="dxa"/>
            <w:tcBorders>
              <w:top w:val="nil"/>
              <w:left w:val="nil"/>
              <w:bottom w:val="nil"/>
              <w:right w:val="nil"/>
            </w:tcBorders>
            <w:shd w:val="clear" w:color="auto" w:fill="auto"/>
            <w:hideMark/>
          </w:tcPr>
          <w:p w14:paraId="1DA46DE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Compliance testing</w:t>
            </w:r>
          </w:p>
        </w:tc>
        <w:tc>
          <w:tcPr>
            <w:tcW w:w="2409" w:type="dxa"/>
            <w:tcBorders>
              <w:top w:val="nil"/>
              <w:left w:val="nil"/>
              <w:bottom w:val="nil"/>
              <w:right w:val="nil"/>
            </w:tcBorders>
          </w:tcPr>
          <w:p w14:paraId="4819C7BB"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Low</w:t>
            </w:r>
            <w:r>
              <w:rPr>
                <w:rFonts w:ascii="Arial" w:hAnsi="Arial" w:cs="Arial"/>
                <w:sz w:val="22"/>
                <w:szCs w:val="22"/>
              </w:rPr>
              <w:t xml:space="preserve"> </w:t>
            </w:r>
            <w:r w:rsidRPr="00B83183">
              <w:rPr>
                <w:rFonts w:ascii="Arial" w:hAnsi="Arial" w:cs="Arial"/>
                <w:sz w:val="22"/>
                <w:szCs w:val="22"/>
              </w:rPr>
              <w:t>(but with potential financial risk)</w:t>
            </w:r>
          </w:p>
        </w:tc>
        <w:tc>
          <w:tcPr>
            <w:tcW w:w="851" w:type="dxa"/>
            <w:tcBorders>
              <w:top w:val="nil"/>
              <w:left w:val="nil"/>
              <w:bottom w:val="nil"/>
              <w:right w:val="nil"/>
            </w:tcBorders>
          </w:tcPr>
          <w:p w14:paraId="20103856"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294E0832"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319D2E8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xml:space="preserve">Limited </w:t>
            </w:r>
            <w:r w:rsidRPr="00B83183">
              <w:rPr>
                <w:rFonts w:ascii="Arial" w:hAnsi="Arial" w:cs="Arial"/>
                <w:color w:val="FF0000"/>
                <w:sz w:val="22"/>
                <w:szCs w:val="22"/>
              </w:rPr>
              <w:t>(draft)</w:t>
            </w:r>
          </w:p>
        </w:tc>
      </w:tr>
      <w:tr w:rsidR="004B5E1D" w:rsidRPr="00B83183" w14:paraId="779BC074" w14:textId="77777777" w:rsidTr="006A7320">
        <w:tc>
          <w:tcPr>
            <w:tcW w:w="4395" w:type="dxa"/>
            <w:tcBorders>
              <w:top w:val="nil"/>
              <w:left w:val="nil"/>
              <w:bottom w:val="nil"/>
              <w:right w:val="nil"/>
            </w:tcBorders>
            <w:shd w:val="clear" w:color="auto" w:fill="auto"/>
            <w:hideMark/>
          </w:tcPr>
          <w:p w14:paraId="4A352A22"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General ledger</w:t>
            </w:r>
          </w:p>
        </w:tc>
        <w:tc>
          <w:tcPr>
            <w:tcW w:w="2977" w:type="dxa"/>
            <w:tcBorders>
              <w:top w:val="nil"/>
              <w:left w:val="nil"/>
              <w:bottom w:val="nil"/>
              <w:right w:val="nil"/>
            </w:tcBorders>
            <w:shd w:val="clear" w:color="auto" w:fill="auto"/>
            <w:hideMark/>
          </w:tcPr>
          <w:p w14:paraId="749E445F"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Compliance testing</w:t>
            </w:r>
          </w:p>
        </w:tc>
        <w:tc>
          <w:tcPr>
            <w:tcW w:w="2409" w:type="dxa"/>
            <w:tcBorders>
              <w:top w:val="nil"/>
              <w:left w:val="nil"/>
              <w:bottom w:val="nil"/>
              <w:right w:val="nil"/>
            </w:tcBorders>
          </w:tcPr>
          <w:p w14:paraId="76B1F189"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High</w:t>
            </w:r>
          </w:p>
        </w:tc>
        <w:tc>
          <w:tcPr>
            <w:tcW w:w="851" w:type="dxa"/>
            <w:tcBorders>
              <w:top w:val="nil"/>
              <w:left w:val="nil"/>
              <w:bottom w:val="nil"/>
              <w:right w:val="nil"/>
            </w:tcBorders>
          </w:tcPr>
          <w:p w14:paraId="238C0CE2" w14:textId="77777777" w:rsidR="004B5E1D" w:rsidRPr="00B83183" w:rsidRDefault="004B5E1D" w:rsidP="004B5E1D">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4ED6F42C" w14:textId="77777777" w:rsidR="004B5E1D" w:rsidRPr="00B83183" w:rsidRDefault="004B5E1D" w:rsidP="004B5E1D">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27620D0F"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760A7FD9" w14:textId="77777777" w:rsidTr="006A7320">
        <w:tc>
          <w:tcPr>
            <w:tcW w:w="4395" w:type="dxa"/>
            <w:tcBorders>
              <w:top w:val="nil"/>
              <w:left w:val="nil"/>
              <w:bottom w:val="nil"/>
              <w:right w:val="nil"/>
            </w:tcBorders>
            <w:shd w:val="clear" w:color="auto" w:fill="auto"/>
            <w:hideMark/>
          </w:tcPr>
          <w:p w14:paraId="2D331156"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Grant award and monitoring</w:t>
            </w:r>
          </w:p>
        </w:tc>
        <w:tc>
          <w:tcPr>
            <w:tcW w:w="2977" w:type="dxa"/>
            <w:tcBorders>
              <w:top w:val="nil"/>
              <w:left w:val="nil"/>
              <w:bottom w:val="nil"/>
              <w:right w:val="nil"/>
            </w:tcBorders>
            <w:shd w:val="clear" w:color="auto" w:fill="auto"/>
            <w:hideMark/>
          </w:tcPr>
          <w:p w14:paraId="1B2CD90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RACE-based review</w:t>
            </w:r>
          </w:p>
        </w:tc>
        <w:tc>
          <w:tcPr>
            <w:tcW w:w="2409" w:type="dxa"/>
            <w:tcBorders>
              <w:top w:val="nil"/>
              <w:left w:val="nil"/>
              <w:bottom w:val="nil"/>
              <w:right w:val="nil"/>
            </w:tcBorders>
          </w:tcPr>
          <w:p w14:paraId="228D96C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Low (but with potential financial risk)</w:t>
            </w:r>
          </w:p>
        </w:tc>
        <w:tc>
          <w:tcPr>
            <w:tcW w:w="851" w:type="dxa"/>
            <w:tcBorders>
              <w:top w:val="nil"/>
              <w:left w:val="nil"/>
              <w:bottom w:val="nil"/>
              <w:right w:val="nil"/>
            </w:tcBorders>
          </w:tcPr>
          <w:p w14:paraId="2CDE894B"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7045C7C7"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t>On-going</w:t>
            </w:r>
          </w:p>
        </w:tc>
        <w:tc>
          <w:tcPr>
            <w:tcW w:w="2127" w:type="dxa"/>
            <w:tcBorders>
              <w:top w:val="nil"/>
              <w:left w:val="nil"/>
              <w:bottom w:val="nil"/>
              <w:right w:val="nil"/>
            </w:tcBorders>
          </w:tcPr>
          <w:p w14:paraId="400E0CB6"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532139B9" w14:textId="77777777" w:rsidTr="006A7320">
        <w:tc>
          <w:tcPr>
            <w:tcW w:w="4395" w:type="dxa"/>
            <w:tcBorders>
              <w:top w:val="nil"/>
              <w:left w:val="nil"/>
              <w:bottom w:val="nil"/>
              <w:right w:val="nil"/>
            </w:tcBorders>
            <w:shd w:val="clear" w:color="auto" w:fill="auto"/>
            <w:hideMark/>
          </w:tcPr>
          <w:p w14:paraId="0BD7B0F4"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lastRenderedPageBreak/>
              <w:t>Payroll</w:t>
            </w:r>
          </w:p>
        </w:tc>
        <w:tc>
          <w:tcPr>
            <w:tcW w:w="2977" w:type="dxa"/>
            <w:tcBorders>
              <w:top w:val="nil"/>
              <w:left w:val="nil"/>
              <w:bottom w:val="nil"/>
              <w:right w:val="nil"/>
            </w:tcBorders>
            <w:shd w:val="clear" w:color="auto" w:fill="auto"/>
            <w:hideMark/>
          </w:tcPr>
          <w:p w14:paraId="6CAC43B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Compliance testing</w:t>
            </w:r>
          </w:p>
        </w:tc>
        <w:tc>
          <w:tcPr>
            <w:tcW w:w="2409" w:type="dxa"/>
            <w:tcBorders>
              <w:top w:val="nil"/>
              <w:left w:val="nil"/>
              <w:bottom w:val="nil"/>
              <w:right w:val="nil"/>
            </w:tcBorders>
          </w:tcPr>
          <w:p w14:paraId="27AE19A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High</w:t>
            </w:r>
          </w:p>
        </w:tc>
        <w:tc>
          <w:tcPr>
            <w:tcW w:w="851" w:type="dxa"/>
            <w:tcBorders>
              <w:top w:val="nil"/>
              <w:left w:val="nil"/>
              <w:bottom w:val="nil"/>
              <w:right w:val="nil"/>
            </w:tcBorders>
          </w:tcPr>
          <w:p w14:paraId="5D1BA7D6"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09029A1B" w14:textId="77777777" w:rsidR="00EB0DAA" w:rsidRPr="00B83183" w:rsidRDefault="00EB0DAA" w:rsidP="006A7320">
            <w:pPr>
              <w:spacing w:before="40" w:after="40" w:line="240" w:lineRule="auto"/>
              <w:jc w:val="center"/>
              <w:rPr>
                <w:rFonts w:ascii="Arial" w:hAnsi="Arial" w:cs="Arial"/>
                <w:color w:val="FF0000"/>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43DEBDB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484BDDC6" w14:textId="77777777" w:rsidTr="006A7320">
        <w:tc>
          <w:tcPr>
            <w:tcW w:w="4395" w:type="dxa"/>
            <w:tcBorders>
              <w:top w:val="nil"/>
              <w:left w:val="nil"/>
              <w:bottom w:val="nil"/>
              <w:right w:val="nil"/>
            </w:tcBorders>
            <w:shd w:val="clear" w:color="auto" w:fill="auto"/>
            <w:hideMark/>
          </w:tcPr>
          <w:p w14:paraId="3CB04E0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Payroll additional payments</w:t>
            </w:r>
          </w:p>
        </w:tc>
        <w:tc>
          <w:tcPr>
            <w:tcW w:w="2977" w:type="dxa"/>
            <w:tcBorders>
              <w:top w:val="nil"/>
              <w:left w:val="nil"/>
              <w:bottom w:val="nil"/>
              <w:right w:val="nil"/>
            </w:tcBorders>
            <w:shd w:val="clear" w:color="auto" w:fill="auto"/>
            <w:hideMark/>
          </w:tcPr>
          <w:p w14:paraId="52AEBBAF"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Compliance testing of specific services</w:t>
            </w:r>
          </w:p>
        </w:tc>
        <w:tc>
          <w:tcPr>
            <w:tcW w:w="2409" w:type="dxa"/>
            <w:tcBorders>
              <w:top w:val="nil"/>
              <w:left w:val="nil"/>
              <w:bottom w:val="nil"/>
              <w:right w:val="nil"/>
            </w:tcBorders>
          </w:tcPr>
          <w:p w14:paraId="1463118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Low</w:t>
            </w:r>
            <w:r>
              <w:rPr>
                <w:rFonts w:ascii="Arial" w:hAnsi="Arial" w:cs="Arial"/>
                <w:sz w:val="22"/>
                <w:szCs w:val="22"/>
              </w:rPr>
              <w:t xml:space="preserve"> </w:t>
            </w:r>
            <w:r w:rsidRPr="00B83183">
              <w:rPr>
                <w:rFonts w:ascii="Arial" w:hAnsi="Arial" w:cs="Arial"/>
                <w:sz w:val="22"/>
                <w:szCs w:val="22"/>
              </w:rPr>
              <w:t>(but with potential financial risk)</w:t>
            </w:r>
          </w:p>
        </w:tc>
        <w:tc>
          <w:tcPr>
            <w:tcW w:w="851" w:type="dxa"/>
            <w:tcBorders>
              <w:top w:val="nil"/>
              <w:left w:val="nil"/>
              <w:bottom w:val="nil"/>
              <w:right w:val="nil"/>
            </w:tcBorders>
          </w:tcPr>
          <w:p w14:paraId="37A5140F"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52FF4203"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259460A2"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w:t>
            </w:r>
          </w:p>
        </w:tc>
      </w:tr>
      <w:tr w:rsidR="007234E5" w:rsidRPr="00B83183" w14:paraId="40391F0E" w14:textId="77777777" w:rsidTr="006A7320">
        <w:tc>
          <w:tcPr>
            <w:tcW w:w="4395" w:type="dxa"/>
            <w:tcBorders>
              <w:top w:val="nil"/>
              <w:left w:val="nil"/>
              <w:bottom w:val="nil"/>
              <w:right w:val="nil"/>
            </w:tcBorders>
            <w:shd w:val="clear" w:color="auto" w:fill="auto"/>
            <w:hideMark/>
          </w:tcPr>
          <w:p w14:paraId="2187D43E" w14:textId="77777777" w:rsidR="007234E5" w:rsidRPr="00B83183" w:rsidRDefault="007234E5" w:rsidP="007234E5">
            <w:pPr>
              <w:spacing w:before="40" w:after="40" w:line="240" w:lineRule="auto"/>
              <w:rPr>
                <w:rFonts w:ascii="Arial" w:hAnsi="Arial" w:cs="Arial"/>
                <w:sz w:val="22"/>
                <w:szCs w:val="22"/>
              </w:rPr>
            </w:pPr>
            <w:r w:rsidRPr="00B83183">
              <w:rPr>
                <w:rFonts w:ascii="Arial" w:hAnsi="Arial" w:cs="Arial"/>
                <w:sz w:val="22"/>
                <w:szCs w:val="22"/>
              </w:rPr>
              <w:t>Treasury management</w:t>
            </w:r>
          </w:p>
        </w:tc>
        <w:tc>
          <w:tcPr>
            <w:tcW w:w="2977" w:type="dxa"/>
            <w:tcBorders>
              <w:top w:val="nil"/>
              <w:left w:val="nil"/>
              <w:bottom w:val="nil"/>
              <w:right w:val="nil"/>
            </w:tcBorders>
            <w:shd w:val="clear" w:color="auto" w:fill="auto"/>
            <w:hideMark/>
          </w:tcPr>
          <w:p w14:paraId="72E603CB" w14:textId="77777777" w:rsidR="007234E5" w:rsidRPr="00B83183" w:rsidRDefault="007234E5" w:rsidP="007234E5">
            <w:pPr>
              <w:spacing w:before="40" w:after="40" w:line="240" w:lineRule="auto"/>
              <w:rPr>
                <w:rFonts w:ascii="Arial" w:hAnsi="Arial" w:cs="Arial"/>
                <w:sz w:val="22"/>
                <w:szCs w:val="22"/>
              </w:rPr>
            </w:pPr>
            <w:r w:rsidRPr="00B83183">
              <w:rPr>
                <w:rFonts w:ascii="Arial" w:hAnsi="Arial" w:cs="Arial"/>
                <w:sz w:val="22"/>
                <w:szCs w:val="22"/>
              </w:rPr>
              <w:t>Compliance testing</w:t>
            </w:r>
          </w:p>
        </w:tc>
        <w:tc>
          <w:tcPr>
            <w:tcW w:w="2409" w:type="dxa"/>
            <w:tcBorders>
              <w:top w:val="nil"/>
              <w:left w:val="nil"/>
              <w:bottom w:val="nil"/>
              <w:right w:val="nil"/>
            </w:tcBorders>
          </w:tcPr>
          <w:p w14:paraId="7D2C8891" w14:textId="77777777" w:rsidR="007234E5" w:rsidRPr="00B83183" w:rsidRDefault="007234E5" w:rsidP="007234E5">
            <w:pPr>
              <w:spacing w:before="40" w:after="40" w:line="240" w:lineRule="auto"/>
              <w:rPr>
                <w:rFonts w:ascii="Arial" w:hAnsi="Arial" w:cs="Arial"/>
                <w:sz w:val="22"/>
                <w:szCs w:val="22"/>
              </w:rPr>
            </w:pPr>
            <w:r w:rsidRPr="00B83183">
              <w:rPr>
                <w:rFonts w:ascii="Arial" w:hAnsi="Arial" w:cs="Arial"/>
                <w:sz w:val="22"/>
                <w:szCs w:val="22"/>
              </w:rPr>
              <w:t>High</w:t>
            </w:r>
          </w:p>
        </w:tc>
        <w:tc>
          <w:tcPr>
            <w:tcW w:w="851" w:type="dxa"/>
            <w:tcBorders>
              <w:top w:val="nil"/>
              <w:left w:val="nil"/>
              <w:bottom w:val="nil"/>
              <w:right w:val="nil"/>
            </w:tcBorders>
          </w:tcPr>
          <w:p w14:paraId="30800C67" w14:textId="77777777" w:rsidR="007234E5" w:rsidRPr="00B83183" w:rsidRDefault="007234E5" w:rsidP="007234E5">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3B688A49" w14:textId="77777777" w:rsidR="007234E5" w:rsidRPr="00B83183" w:rsidRDefault="007234E5" w:rsidP="007234E5">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348DD535" w14:textId="77777777" w:rsidR="007234E5" w:rsidRPr="00B83183" w:rsidRDefault="007234E5" w:rsidP="007234E5">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10DB14A6" w14:textId="77777777" w:rsidTr="006A7320">
        <w:tc>
          <w:tcPr>
            <w:tcW w:w="4395" w:type="dxa"/>
            <w:tcBorders>
              <w:top w:val="nil"/>
              <w:left w:val="nil"/>
              <w:bottom w:val="nil"/>
              <w:right w:val="nil"/>
            </w:tcBorders>
            <w:shd w:val="clear" w:color="auto" w:fill="auto"/>
            <w:hideMark/>
          </w:tcPr>
          <w:p w14:paraId="6A693CE4"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VAT</w:t>
            </w:r>
          </w:p>
        </w:tc>
        <w:tc>
          <w:tcPr>
            <w:tcW w:w="2977" w:type="dxa"/>
            <w:tcBorders>
              <w:top w:val="nil"/>
              <w:left w:val="nil"/>
              <w:bottom w:val="nil"/>
              <w:right w:val="nil"/>
            </w:tcBorders>
            <w:shd w:val="clear" w:color="auto" w:fill="auto"/>
            <w:hideMark/>
          </w:tcPr>
          <w:p w14:paraId="6251EABE"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Compliance testing</w:t>
            </w:r>
          </w:p>
        </w:tc>
        <w:tc>
          <w:tcPr>
            <w:tcW w:w="2409" w:type="dxa"/>
            <w:tcBorders>
              <w:top w:val="nil"/>
              <w:left w:val="nil"/>
              <w:bottom w:val="nil"/>
              <w:right w:val="nil"/>
            </w:tcBorders>
          </w:tcPr>
          <w:p w14:paraId="7BA754C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Low</w:t>
            </w:r>
          </w:p>
        </w:tc>
        <w:tc>
          <w:tcPr>
            <w:tcW w:w="851" w:type="dxa"/>
            <w:tcBorders>
              <w:top w:val="nil"/>
              <w:left w:val="nil"/>
              <w:bottom w:val="nil"/>
              <w:right w:val="nil"/>
            </w:tcBorders>
          </w:tcPr>
          <w:p w14:paraId="5D6C9416"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2979ED94"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459C1B96"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19975358" w14:textId="77777777" w:rsidTr="006A7320">
        <w:tc>
          <w:tcPr>
            <w:tcW w:w="4395" w:type="dxa"/>
            <w:tcBorders>
              <w:top w:val="nil"/>
              <w:left w:val="nil"/>
              <w:bottom w:val="nil"/>
              <w:right w:val="nil"/>
            </w:tcBorders>
            <w:shd w:val="clear" w:color="auto" w:fill="auto"/>
            <w:hideMark/>
          </w:tcPr>
          <w:p w14:paraId="3FB3DEE6" w14:textId="77777777" w:rsidR="00EB0DAA" w:rsidRPr="00B83183" w:rsidRDefault="00EB0DAA" w:rsidP="006A7320">
            <w:pPr>
              <w:spacing w:before="40" w:after="40" w:line="240" w:lineRule="auto"/>
              <w:rPr>
                <w:rFonts w:ascii="Arial" w:hAnsi="Arial" w:cs="Arial"/>
                <w:b/>
                <w:sz w:val="22"/>
                <w:szCs w:val="22"/>
              </w:rPr>
            </w:pPr>
            <w:r w:rsidRPr="00B83183">
              <w:rPr>
                <w:rFonts w:ascii="Arial" w:hAnsi="Arial" w:cs="Arial"/>
                <w:b/>
                <w:sz w:val="22"/>
                <w:szCs w:val="22"/>
              </w:rPr>
              <w:t>Human Resources controls</w:t>
            </w:r>
          </w:p>
        </w:tc>
        <w:tc>
          <w:tcPr>
            <w:tcW w:w="2977" w:type="dxa"/>
            <w:tcBorders>
              <w:top w:val="nil"/>
              <w:left w:val="nil"/>
              <w:bottom w:val="nil"/>
              <w:right w:val="nil"/>
            </w:tcBorders>
            <w:shd w:val="clear" w:color="auto" w:fill="auto"/>
            <w:hideMark/>
          </w:tcPr>
          <w:p w14:paraId="727AF90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w:t>
            </w:r>
          </w:p>
        </w:tc>
        <w:tc>
          <w:tcPr>
            <w:tcW w:w="2409" w:type="dxa"/>
            <w:tcBorders>
              <w:top w:val="nil"/>
              <w:left w:val="nil"/>
              <w:bottom w:val="nil"/>
              <w:right w:val="nil"/>
            </w:tcBorders>
          </w:tcPr>
          <w:p w14:paraId="72B0EC84"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tcPr>
          <w:p w14:paraId="086E75C6"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10A8DD1D"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tcPr>
          <w:p w14:paraId="39374D25"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0682828B" w14:textId="77777777" w:rsidTr="006A7320">
        <w:tc>
          <w:tcPr>
            <w:tcW w:w="4395" w:type="dxa"/>
            <w:tcBorders>
              <w:top w:val="nil"/>
              <w:left w:val="nil"/>
              <w:bottom w:val="nil"/>
              <w:right w:val="nil"/>
            </w:tcBorders>
            <w:shd w:val="clear" w:color="auto" w:fill="auto"/>
            <w:hideMark/>
          </w:tcPr>
          <w:p w14:paraId="5D6514B5"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Hierarchies in Oracle HR/ payroll system</w:t>
            </w:r>
          </w:p>
        </w:tc>
        <w:tc>
          <w:tcPr>
            <w:tcW w:w="2977" w:type="dxa"/>
            <w:tcBorders>
              <w:top w:val="nil"/>
              <w:left w:val="nil"/>
              <w:bottom w:val="nil"/>
              <w:right w:val="nil"/>
            </w:tcBorders>
            <w:shd w:val="clear" w:color="auto" w:fill="auto"/>
            <w:hideMark/>
          </w:tcPr>
          <w:p w14:paraId="09D8575F"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 of remedial action</w:t>
            </w:r>
          </w:p>
        </w:tc>
        <w:tc>
          <w:tcPr>
            <w:tcW w:w="2409" w:type="dxa"/>
            <w:tcBorders>
              <w:top w:val="nil"/>
              <w:left w:val="nil"/>
              <w:bottom w:val="nil"/>
              <w:right w:val="nil"/>
            </w:tcBorders>
          </w:tcPr>
          <w:p w14:paraId="4B9C9567"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shd w:val="clear" w:color="auto" w:fill="auto"/>
          </w:tcPr>
          <w:p w14:paraId="511C6B9B"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4A58F552"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t>On-going</w:t>
            </w:r>
          </w:p>
        </w:tc>
        <w:tc>
          <w:tcPr>
            <w:tcW w:w="2127" w:type="dxa"/>
            <w:tcBorders>
              <w:top w:val="nil"/>
              <w:left w:val="nil"/>
              <w:bottom w:val="nil"/>
              <w:right w:val="nil"/>
            </w:tcBorders>
          </w:tcPr>
          <w:p w14:paraId="51C826BA"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20F3C805" w14:textId="77777777" w:rsidTr="006A7320">
        <w:tc>
          <w:tcPr>
            <w:tcW w:w="4395" w:type="dxa"/>
            <w:tcBorders>
              <w:top w:val="nil"/>
              <w:left w:val="nil"/>
              <w:bottom w:val="nil"/>
              <w:right w:val="nil"/>
            </w:tcBorders>
            <w:shd w:val="clear" w:color="auto" w:fill="auto"/>
            <w:hideMark/>
          </w:tcPr>
          <w:p w14:paraId="57D6C13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b/>
                <w:bCs/>
                <w:sz w:val="22"/>
                <w:szCs w:val="22"/>
              </w:rPr>
              <w:t>ICT controls</w:t>
            </w:r>
          </w:p>
        </w:tc>
        <w:tc>
          <w:tcPr>
            <w:tcW w:w="2977" w:type="dxa"/>
            <w:tcBorders>
              <w:top w:val="nil"/>
              <w:left w:val="nil"/>
              <w:bottom w:val="nil"/>
              <w:right w:val="nil"/>
            </w:tcBorders>
            <w:shd w:val="clear" w:color="auto" w:fill="auto"/>
            <w:hideMark/>
          </w:tcPr>
          <w:p w14:paraId="64BF806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w:t>
            </w:r>
          </w:p>
        </w:tc>
        <w:tc>
          <w:tcPr>
            <w:tcW w:w="2409" w:type="dxa"/>
            <w:tcBorders>
              <w:top w:val="nil"/>
              <w:left w:val="nil"/>
              <w:bottom w:val="nil"/>
              <w:right w:val="nil"/>
            </w:tcBorders>
          </w:tcPr>
          <w:p w14:paraId="21AE8B79"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shd w:val="clear" w:color="auto" w:fill="auto"/>
          </w:tcPr>
          <w:p w14:paraId="40296B70"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100B704C"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tcPr>
          <w:p w14:paraId="21DFC776"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24A902AF" w14:textId="77777777" w:rsidTr="006A7320">
        <w:tc>
          <w:tcPr>
            <w:tcW w:w="4395" w:type="dxa"/>
            <w:tcBorders>
              <w:top w:val="nil"/>
              <w:left w:val="nil"/>
              <w:bottom w:val="nil"/>
              <w:right w:val="nil"/>
            </w:tcBorders>
            <w:shd w:val="clear" w:color="auto" w:fill="auto"/>
            <w:hideMark/>
          </w:tcPr>
          <w:p w14:paraId="434D2C9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Network management and security</w:t>
            </w:r>
          </w:p>
        </w:tc>
        <w:tc>
          <w:tcPr>
            <w:tcW w:w="2977" w:type="dxa"/>
            <w:tcBorders>
              <w:top w:val="nil"/>
              <w:left w:val="nil"/>
              <w:bottom w:val="nil"/>
              <w:right w:val="nil"/>
            </w:tcBorders>
            <w:shd w:val="clear" w:color="auto" w:fill="auto"/>
            <w:hideMark/>
          </w:tcPr>
          <w:p w14:paraId="02B4E00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Compliance testing of network user access</w:t>
            </w:r>
          </w:p>
        </w:tc>
        <w:tc>
          <w:tcPr>
            <w:tcW w:w="2409" w:type="dxa"/>
            <w:tcBorders>
              <w:top w:val="nil"/>
              <w:left w:val="nil"/>
              <w:bottom w:val="nil"/>
              <w:right w:val="nil"/>
            </w:tcBorders>
          </w:tcPr>
          <w:p w14:paraId="7003E68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High</w:t>
            </w:r>
          </w:p>
        </w:tc>
        <w:tc>
          <w:tcPr>
            <w:tcW w:w="851" w:type="dxa"/>
            <w:tcBorders>
              <w:top w:val="nil"/>
              <w:left w:val="nil"/>
              <w:bottom w:val="nil"/>
              <w:right w:val="nil"/>
            </w:tcBorders>
            <w:shd w:val="clear" w:color="auto" w:fill="auto"/>
          </w:tcPr>
          <w:p w14:paraId="60AEBAE8"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2A45312C"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t>On-going</w:t>
            </w:r>
          </w:p>
        </w:tc>
        <w:tc>
          <w:tcPr>
            <w:tcW w:w="2127" w:type="dxa"/>
            <w:tcBorders>
              <w:top w:val="nil"/>
              <w:left w:val="nil"/>
              <w:bottom w:val="nil"/>
              <w:right w:val="nil"/>
            </w:tcBorders>
          </w:tcPr>
          <w:p w14:paraId="3B7C2520"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609A7896" w14:textId="77777777" w:rsidTr="006A7320">
        <w:tc>
          <w:tcPr>
            <w:tcW w:w="4395" w:type="dxa"/>
            <w:tcBorders>
              <w:top w:val="nil"/>
              <w:left w:val="nil"/>
              <w:bottom w:val="nil"/>
              <w:right w:val="nil"/>
            </w:tcBorders>
            <w:shd w:val="clear" w:color="auto" w:fill="auto"/>
            <w:hideMark/>
          </w:tcPr>
          <w:p w14:paraId="02D8C70C" w14:textId="77777777" w:rsidR="00EB0DAA" w:rsidRPr="00B83183" w:rsidRDefault="00EB0DAA" w:rsidP="006A7320">
            <w:pPr>
              <w:spacing w:before="40" w:after="40" w:line="240" w:lineRule="auto"/>
              <w:rPr>
                <w:rFonts w:ascii="Arial" w:hAnsi="Arial" w:cs="Arial"/>
                <w:b/>
                <w:sz w:val="22"/>
                <w:szCs w:val="22"/>
              </w:rPr>
            </w:pPr>
            <w:r w:rsidRPr="00B83183">
              <w:rPr>
                <w:rFonts w:ascii="Arial" w:hAnsi="Arial" w:cs="Arial"/>
                <w:b/>
                <w:sz w:val="22"/>
                <w:szCs w:val="22"/>
              </w:rPr>
              <w:t>Procurement controls</w:t>
            </w:r>
          </w:p>
        </w:tc>
        <w:tc>
          <w:tcPr>
            <w:tcW w:w="2977" w:type="dxa"/>
            <w:tcBorders>
              <w:top w:val="nil"/>
              <w:left w:val="nil"/>
              <w:bottom w:val="nil"/>
              <w:right w:val="nil"/>
            </w:tcBorders>
            <w:shd w:val="clear" w:color="auto" w:fill="auto"/>
            <w:hideMark/>
          </w:tcPr>
          <w:p w14:paraId="5158D82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w:t>
            </w:r>
          </w:p>
        </w:tc>
        <w:tc>
          <w:tcPr>
            <w:tcW w:w="2409" w:type="dxa"/>
            <w:tcBorders>
              <w:top w:val="nil"/>
              <w:left w:val="nil"/>
              <w:bottom w:val="nil"/>
              <w:right w:val="nil"/>
            </w:tcBorders>
          </w:tcPr>
          <w:p w14:paraId="5869EE65"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shd w:val="clear" w:color="auto" w:fill="auto"/>
          </w:tcPr>
          <w:p w14:paraId="72EB846F"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50449E2B"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tcPr>
          <w:p w14:paraId="7374BD98"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68B12718" w14:textId="77777777" w:rsidTr="006A7320">
        <w:tc>
          <w:tcPr>
            <w:tcW w:w="4395" w:type="dxa"/>
            <w:tcBorders>
              <w:top w:val="nil"/>
              <w:left w:val="nil"/>
              <w:bottom w:val="nil"/>
              <w:right w:val="nil"/>
            </w:tcBorders>
            <w:shd w:val="clear" w:color="auto" w:fill="auto"/>
            <w:hideMark/>
          </w:tcPr>
          <w:p w14:paraId="211102D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Central procurement</w:t>
            </w:r>
          </w:p>
        </w:tc>
        <w:tc>
          <w:tcPr>
            <w:tcW w:w="2977" w:type="dxa"/>
            <w:tcBorders>
              <w:top w:val="nil"/>
              <w:left w:val="nil"/>
              <w:bottom w:val="nil"/>
              <w:right w:val="nil"/>
            </w:tcBorders>
            <w:shd w:val="clear" w:color="auto" w:fill="auto"/>
            <w:hideMark/>
          </w:tcPr>
          <w:p w14:paraId="24A5A3C1"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RACE-based review</w:t>
            </w:r>
          </w:p>
        </w:tc>
        <w:tc>
          <w:tcPr>
            <w:tcW w:w="2409" w:type="dxa"/>
            <w:tcBorders>
              <w:top w:val="nil"/>
              <w:left w:val="nil"/>
              <w:bottom w:val="nil"/>
              <w:right w:val="nil"/>
            </w:tcBorders>
          </w:tcPr>
          <w:p w14:paraId="0187F3D1"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High</w:t>
            </w:r>
          </w:p>
        </w:tc>
        <w:tc>
          <w:tcPr>
            <w:tcW w:w="851" w:type="dxa"/>
            <w:tcBorders>
              <w:top w:val="nil"/>
              <w:left w:val="nil"/>
              <w:bottom w:val="nil"/>
              <w:right w:val="nil"/>
            </w:tcBorders>
            <w:shd w:val="clear" w:color="auto" w:fill="auto"/>
          </w:tcPr>
          <w:p w14:paraId="57A13E17"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5FD7D5CA"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tcPr>
          <w:p w14:paraId="76319F17" w14:textId="77777777" w:rsidR="00EB0DAA" w:rsidRPr="00B83183" w:rsidRDefault="00EB0DAA" w:rsidP="006A7320">
            <w:pPr>
              <w:spacing w:before="40" w:after="40" w:line="240" w:lineRule="auto"/>
              <w:rPr>
                <w:rFonts w:ascii="Arial" w:hAnsi="Arial" w:cs="Arial"/>
                <w:color w:val="FF0000"/>
                <w:sz w:val="22"/>
                <w:szCs w:val="22"/>
              </w:rPr>
            </w:pPr>
            <w:r w:rsidRPr="00F4534D">
              <w:rPr>
                <w:rFonts w:ascii="Arial" w:hAnsi="Arial" w:cs="Arial"/>
                <w:sz w:val="22"/>
                <w:szCs w:val="22"/>
              </w:rPr>
              <w:t>Substantial *</w:t>
            </w:r>
          </w:p>
        </w:tc>
      </w:tr>
      <w:tr w:rsidR="006A7320" w:rsidRPr="00B83183" w14:paraId="3E66D44D" w14:textId="77777777" w:rsidTr="006A7320">
        <w:tc>
          <w:tcPr>
            <w:tcW w:w="4395" w:type="dxa"/>
            <w:tcBorders>
              <w:top w:val="nil"/>
              <w:left w:val="nil"/>
              <w:bottom w:val="nil"/>
              <w:right w:val="nil"/>
            </w:tcBorders>
            <w:shd w:val="clear" w:color="000000" w:fill="F2F2F2"/>
            <w:hideMark/>
          </w:tcPr>
          <w:p w14:paraId="6F35B9B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b/>
                <w:bCs/>
                <w:sz w:val="22"/>
                <w:szCs w:val="22"/>
              </w:rPr>
              <w:t>Service specific controls</w:t>
            </w:r>
            <w:r w:rsidRPr="00B83183">
              <w:rPr>
                <w:rFonts w:ascii="Arial" w:hAnsi="Arial" w:cs="Arial"/>
                <w:sz w:val="22"/>
                <w:szCs w:val="22"/>
              </w:rPr>
              <w:t> </w:t>
            </w:r>
          </w:p>
        </w:tc>
        <w:tc>
          <w:tcPr>
            <w:tcW w:w="2977" w:type="dxa"/>
            <w:tcBorders>
              <w:top w:val="nil"/>
              <w:left w:val="nil"/>
              <w:bottom w:val="nil"/>
              <w:right w:val="nil"/>
            </w:tcBorders>
            <w:shd w:val="clear" w:color="000000" w:fill="F2F2F2"/>
            <w:hideMark/>
          </w:tcPr>
          <w:p w14:paraId="7B2317FE"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w:t>
            </w:r>
          </w:p>
        </w:tc>
        <w:tc>
          <w:tcPr>
            <w:tcW w:w="2409" w:type="dxa"/>
            <w:tcBorders>
              <w:top w:val="nil"/>
              <w:left w:val="nil"/>
              <w:bottom w:val="nil"/>
              <w:right w:val="nil"/>
            </w:tcBorders>
            <w:shd w:val="clear" w:color="000000" w:fill="F2F2F2"/>
          </w:tcPr>
          <w:p w14:paraId="0C5C5C32"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shd w:val="clear" w:color="000000" w:fill="F2F2F2"/>
          </w:tcPr>
          <w:p w14:paraId="4E499373"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shd w:val="clear" w:color="000000" w:fill="F2F2F2"/>
          </w:tcPr>
          <w:p w14:paraId="77AA7FD6"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shd w:val="clear" w:color="000000" w:fill="F2F2F2"/>
          </w:tcPr>
          <w:p w14:paraId="62F72582"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26A00331" w14:textId="77777777" w:rsidTr="006A7320">
        <w:tc>
          <w:tcPr>
            <w:tcW w:w="4395" w:type="dxa"/>
            <w:tcBorders>
              <w:top w:val="nil"/>
              <w:left w:val="nil"/>
              <w:bottom w:val="nil"/>
              <w:right w:val="nil"/>
            </w:tcBorders>
            <w:shd w:val="clear" w:color="auto" w:fill="auto"/>
            <w:hideMark/>
          </w:tcPr>
          <w:p w14:paraId="09EB7348" w14:textId="77777777" w:rsidR="00EB0DAA" w:rsidRPr="00B83183" w:rsidRDefault="00EB0DAA" w:rsidP="006A7320">
            <w:pPr>
              <w:spacing w:before="40" w:after="40" w:line="240" w:lineRule="auto"/>
              <w:rPr>
                <w:rFonts w:ascii="Arial" w:hAnsi="Arial" w:cs="Arial"/>
                <w:b/>
                <w:bCs/>
                <w:sz w:val="22"/>
                <w:szCs w:val="22"/>
              </w:rPr>
            </w:pPr>
          </w:p>
        </w:tc>
        <w:tc>
          <w:tcPr>
            <w:tcW w:w="2977" w:type="dxa"/>
            <w:tcBorders>
              <w:top w:val="nil"/>
              <w:left w:val="nil"/>
              <w:bottom w:val="nil"/>
              <w:right w:val="nil"/>
            </w:tcBorders>
            <w:shd w:val="clear" w:color="auto" w:fill="auto"/>
            <w:hideMark/>
          </w:tcPr>
          <w:p w14:paraId="28B23473" w14:textId="77777777" w:rsidR="00EB0DAA" w:rsidRPr="00B83183" w:rsidRDefault="00EB0DAA" w:rsidP="006A7320">
            <w:pPr>
              <w:spacing w:before="40" w:after="40" w:line="240" w:lineRule="auto"/>
              <w:rPr>
                <w:rFonts w:ascii="Arial" w:hAnsi="Arial" w:cs="Arial"/>
                <w:b/>
                <w:bCs/>
                <w:sz w:val="22"/>
                <w:szCs w:val="22"/>
              </w:rPr>
            </w:pPr>
          </w:p>
        </w:tc>
        <w:tc>
          <w:tcPr>
            <w:tcW w:w="2409" w:type="dxa"/>
            <w:tcBorders>
              <w:top w:val="nil"/>
              <w:left w:val="nil"/>
              <w:bottom w:val="nil"/>
              <w:right w:val="nil"/>
            </w:tcBorders>
          </w:tcPr>
          <w:p w14:paraId="5792E875" w14:textId="77777777" w:rsidR="00EB0DAA" w:rsidRPr="00B83183" w:rsidRDefault="00EB0DAA" w:rsidP="006A7320">
            <w:pPr>
              <w:spacing w:before="40" w:after="40" w:line="240" w:lineRule="auto"/>
              <w:rPr>
                <w:rFonts w:ascii="Arial" w:hAnsi="Arial" w:cs="Arial"/>
                <w:b/>
                <w:bCs/>
                <w:sz w:val="22"/>
                <w:szCs w:val="22"/>
              </w:rPr>
            </w:pPr>
          </w:p>
        </w:tc>
        <w:tc>
          <w:tcPr>
            <w:tcW w:w="851" w:type="dxa"/>
            <w:tcBorders>
              <w:top w:val="nil"/>
              <w:left w:val="nil"/>
              <w:bottom w:val="nil"/>
              <w:right w:val="nil"/>
            </w:tcBorders>
          </w:tcPr>
          <w:p w14:paraId="39ECB1B0" w14:textId="77777777" w:rsidR="00EB0DAA" w:rsidRPr="00B83183" w:rsidRDefault="00EB0DAA" w:rsidP="006A7320">
            <w:pPr>
              <w:spacing w:before="40" w:after="40" w:line="240" w:lineRule="auto"/>
              <w:jc w:val="center"/>
              <w:rPr>
                <w:rFonts w:ascii="Arial" w:hAnsi="Arial" w:cs="Arial"/>
                <w:b/>
                <w:bCs/>
                <w:sz w:val="22"/>
                <w:szCs w:val="22"/>
              </w:rPr>
            </w:pPr>
          </w:p>
        </w:tc>
        <w:tc>
          <w:tcPr>
            <w:tcW w:w="1417" w:type="dxa"/>
            <w:tcBorders>
              <w:top w:val="nil"/>
              <w:left w:val="nil"/>
              <w:bottom w:val="nil"/>
              <w:right w:val="nil"/>
            </w:tcBorders>
          </w:tcPr>
          <w:p w14:paraId="486976F7" w14:textId="77777777" w:rsidR="00EB0DAA" w:rsidRPr="00B83183" w:rsidRDefault="00EB0DAA" w:rsidP="006A7320">
            <w:pPr>
              <w:spacing w:before="40" w:after="40" w:line="240" w:lineRule="auto"/>
              <w:jc w:val="center"/>
              <w:rPr>
                <w:rFonts w:ascii="Arial" w:hAnsi="Arial" w:cs="Arial"/>
                <w:b/>
                <w:bCs/>
                <w:sz w:val="22"/>
                <w:szCs w:val="22"/>
              </w:rPr>
            </w:pPr>
          </w:p>
        </w:tc>
        <w:tc>
          <w:tcPr>
            <w:tcW w:w="2127" w:type="dxa"/>
            <w:tcBorders>
              <w:top w:val="nil"/>
              <w:left w:val="nil"/>
              <w:bottom w:val="nil"/>
              <w:right w:val="nil"/>
            </w:tcBorders>
          </w:tcPr>
          <w:p w14:paraId="1105CD41" w14:textId="77777777" w:rsidR="00EB0DAA" w:rsidRPr="00B83183" w:rsidRDefault="00EB0DAA" w:rsidP="006A7320">
            <w:pPr>
              <w:spacing w:before="40" w:after="40" w:line="240" w:lineRule="auto"/>
              <w:rPr>
                <w:rFonts w:ascii="Arial" w:hAnsi="Arial" w:cs="Arial"/>
                <w:b/>
                <w:bCs/>
                <w:sz w:val="22"/>
                <w:szCs w:val="22"/>
              </w:rPr>
            </w:pPr>
          </w:p>
        </w:tc>
      </w:tr>
      <w:tr w:rsidR="006A7320" w:rsidRPr="00B83183" w14:paraId="524EC388" w14:textId="77777777" w:rsidTr="006A7320">
        <w:tc>
          <w:tcPr>
            <w:tcW w:w="4395" w:type="dxa"/>
            <w:tcBorders>
              <w:top w:val="nil"/>
              <w:left w:val="nil"/>
              <w:bottom w:val="nil"/>
              <w:right w:val="nil"/>
            </w:tcBorders>
            <w:shd w:val="clear" w:color="000000" w:fill="F2F2F2"/>
            <w:hideMark/>
          </w:tcPr>
          <w:p w14:paraId="63A73AB4" w14:textId="77777777" w:rsidR="00EB0DAA" w:rsidRPr="00B83183" w:rsidRDefault="00EB0DAA" w:rsidP="006A7320">
            <w:pPr>
              <w:pStyle w:val="Heading2"/>
              <w:spacing w:after="40"/>
              <w:rPr>
                <w:rFonts w:ascii="Arial" w:eastAsia="Times New Roman" w:hAnsi="Arial" w:cs="Arial"/>
                <w:b/>
                <w:color w:val="auto"/>
                <w:sz w:val="22"/>
                <w:szCs w:val="22"/>
              </w:rPr>
            </w:pPr>
            <w:r w:rsidRPr="00B83183">
              <w:rPr>
                <w:rFonts w:ascii="Arial" w:eastAsia="Times New Roman" w:hAnsi="Arial" w:cs="Arial"/>
                <w:b/>
                <w:color w:val="auto"/>
                <w:sz w:val="22"/>
                <w:szCs w:val="22"/>
              </w:rPr>
              <w:t>ASHW</w:t>
            </w:r>
          </w:p>
        </w:tc>
        <w:tc>
          <w:tcPr>
            <w:tcW w:w="2977" w:type="dxa"/>
            <w:tcBorders>
              <w:top w:val="nil"/>
              <w:left w:val="nil"/>
              <w:bottom w:val="nil"/>
              <w:right w:val="nil"/>
            </w:tcBorders>
            <w:shd w:val="clear" w:color="000000" w:fill="F2F2F2"/>
            <w:hideMark/>
          </w:tcPr>
          <w:p w14:paraId="2183E54F" w14:textId="77777777" w:rsidR="00EB0DAA" w:rsidRPr="00B83183" w:rsidRDefault="00EB0DAA" w:rsidP="006A7320">
            <w:pPr>
              <w:pStyle w:val="Heading2"/>
              <w:spacing w:after="40"/>
              <w:rPr>
                <w:rFonts w:ascii="Arial" w:hAnsi="Arial" w:cs="Arial"/>
                <w:sz w:val="22"/>
                <w:szCs w:val="22"/>
              </w:rPr>
            </w:pPr>
            <w:r w:rsidRPr="00B83183">
              <w:rPr>
                <w:rFonts w:ascii="Arial" w:hAnsi="Arial" w:cs="Arial"/>
                <w:sz w:val="22"/>
                <w:szCs w:val="22"/>
              </w:rPr>
              <w:t> </w:t>
            </w:r>
          </w:p>
        </w:tc>
        <w:tc>
          <w:tcPr>
            <w:tcW w:w="2409" w:type="dxa"/>
            <w:tcBorders>
              <w:top w:val="nil"/>
              <w:left w:val="nil"/>
              <w:bottom w:val="nil"/>
              <w:right w:val="nil"/>
            </w:tcBorders>
            <w:shd w:val="clear" w:color="000000" w:fill="F2F2F2"/>
          </w:tcPr>
          <w:p w14:paraId="5C00B9FA" w14:textId="77777777" w:rsidR="00EB0DAA" w:rsidRPr="00B83183" w:rsidRDefault="00EB0DAA" w:rsidP="006A7320">
            <w:pPr>
              <w:pStyle w:val="Heading2"/>
              <w:spacing w:after="40"/>
              <w:rPr>
                <w:rFonts w:ascii="Arial" w:hAnsi="Arial" w:cs="Arial"/>
                <w:sz w:val="22"/>
                <w:szCs w:val="22"/>
              </w:rPr>
            </w:pPr>
          </w:p>
        </w:tc>
        <w:tc>
          <w:tcPr>
            <w:tcW w:w="851" w:type="dxa"/>
            <w:tcBorders>
              <w:top w:val="nil"/>
              <w:left w:val="nil"/>
              <w:bottom w:val="nil"/>
              <w:right w:val="nil"/>
            </w:tcBorders>
            <w:shd w:val="clear" w:color="000000" w:fill="F2F2F2"/>
          </w:tcPr>
          <w:p w14:paraId="22EB8117" w14:textId="77777777" w:rsidR="00EB0DAA" w:rsidRPr="00B83183" w:rsidRDefault="00EB0DAA" w:rsidP="006A7320">
            <w:pPr>
              <w:pStyle w:val="Heading2"/>
              <w:spacing w:after="40"/>
              <w:jc w:val="center"/>
              <w:rPr>
                <w:rFonts w:ascii="Arial" w:hAnsi="Arial" w:cs="Arial"/>
                <w:sz w:val="22"/>
                <w:szCs w:val="22"/>
              </w:rPr>
            </w:pPr>
          </w:p>
        </w:tc>
        <w:tc>
          <w:tcPr>
            <w:tcW w:w="1417" w:type="dxa"/>
            <w:tcBorders>
              <w:top w:val="nil"/>
              <w:left w:val="nil"/>
              <w:bottom w:val="nil"/>
              <w:right w:val="nil"/>
            </w:tcBorders>
            <w:shd w:val="clear" w:color="000000" w:fill="F2F2F2"/>
          </w:tcPr>
          <w:p w14:paraId="3FC41DF5" w14:textId="77777777" w:rsidR="00EB0DAA" w:rsidRPr="00B83183" w:rsidRDefault="00EB0DAA" w:rsidP="006A7320">
            <w:pPr>
              <w:pStyle w:val="Heading2"/>
              <w:spacing w:after="40"/>
              <w:jc w:val="center"/>
              <w:rPr>
                <w:rFonts w:ascii="Arial" w:hAnsi="Arial" w:cs="Arial"/>
                <w:sz w:val="22"/>
                <w:szCs w:val="22"/>
              </w:rPr>
            </w:pPr>
          </w:p>
        </w:tc>
        <w:tc>
          <w:tcPr>
            <w:tcW w:w="2127" w:type="dxa"/>
            <w:tcBorders>
              <w:top w:val="nil"/>
              <w:left w:val="nil"/>
              <w:bottom w:val="nil"/>
              <w:right w:val="nil"/>
            </w:tcBorders>
            <w:shd w:val="clear" w:color="000000" w:fill="F2F2F2"/>
          </w:tcPr>
          <w:p w14:paraId="61BE083C" w14:textId="77777777" w:rsidR="00EB0DAA" w:rsidRPr="00B83183" w:rsidRDefault="00EB0DAA" w:rsidP="006A7320">
            <w:pPr>
              <w:pStyle w:val="Heading2"/>
              <w:spacing w:after="40"/>
              <w:rPr>
                <w:rFonts w:ascii="Arial" w:hAnsi="Arial" w:cs="Arial"/>
                <w:sz w:val="22"/>
                <w:szCs w:val="22"/>
              </w:rPr>
            </w:pPr>
          </w:p>
        </w:tc>
      </w:tr>
      <w:tr w:rsidR="006A7320" w:rsidRPr="00B83183" w14:paraId="133852C8" w14:textId="77777777" w:rsidTr="006A7320">
        <w:tc>
          <w:tcPr>
            <w:tcW w:w="4395" w:type="dxa"/>
            <w:tcBorders>
              <w:top w:val="nil"/>
              <w:left w:val="nil"/>
              <w:bottom w:val="nil"/>
              <w:right w:val="nil"/>
            </w:tcBorders>
            <w:shd w:val="clear" w:color="auto" w:fill="auto"/>
            <w:hideMark/>
          </w:tcPr>
          <w:p w14:paraId="32B01B2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Initial assessment for direct payments</w:t>
            </w:r>
          </w:p>
        </w:tc>
        <w:tc>
          <w:tcPr>
            <w:tcW w:w="2977" w:type="dxa"/>
            <w:tcBorders>
              <w:top w:val="nil"/>
              <w:left w:val="nil"/>
              <w:bottom w:val="nil"/>
              <w:right w:val="nil"/>
            </w:tcBorders>
            <w:shd w:val="clear" w:color="auto" w:fill="auto"/>
            <w:hideMark/>
          </w:tcPr>
          <w:p w14:paraId="290EDD2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 of remedial action</w:t>
            </w:r>
          </w:p>
        </w:tc>
        <w:tc>
          <w:tcPr>
            <w:tcW w:w="2409" w:type="dxa"/>
            <w:tcBorders>
              <w:top w:val="nil"/>
              <w:left w:val="nil"/>
              <w:bottom w:val="nil"/>
              <w:right w:val="nil"/>
            </w:tcBorders>
          </w:tcPr>
          <w:p w14:paraId="3A479C54"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High</w:t>
            </w:r>
          </w:p>
        </w:tc>
        <w:tc>
          <w:tcPr>
            <w:tcW w:w="851" w:type="dxa"/>
            <w:tcBorders>
              <w:top w:val="nil"/>
              <w:left w:val="nil"/>
              <w:bottom w:val="nil"/>
              <w:right w:val="nil"/>
            </w:tcBorders>
            <w:shd w:val="clear" w:color="auto" w:fill="auto"/>
          </w:tcPr>
          <w:p w14:paraId="684516F5"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3D8EAA0B"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251E373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 *</w:t>
            </w:r>
          </w:p>
        </w:tc>
      </w:tr>
      <w:tr w:rsidR="006A7320" w:rsidRPr="00B83183" w14:paraId="24BEF375" w14:textId="77777777" w:rsidTr="006A7320">
        <w:tc>
          <w:tcPr>
            <w:tcW w:w="4395" w:type="dxa"/>
            <w:tcBorders>
              <w:top w:val="nil"/>
              <w:left w:val="nil"/>
              <w:bottom w:val="nil"/>
              <w:right w:val="nil"/>
            </w:tcBorders>
            <w:shd w:val="clear" w:color="auto" w:fill="auto"/>
          </w:tcPr>
          <w:p w14:paraId="72CC7F6C" w14:textId="77777777" w:rsidR="00EB0DAA" w:rsidRPr="00B83183" w:rsidRDefault="00EB0DAA" w:rsidP="006A7320">
            <w:pPr>
              <w:spacing w:before="40" w:after="40" w:line="240" w:lineRule="auto"/>
              <w:rPr>
                <w:rFonts w:ascii="Arial" w:hAnsi="Arial" w:cs="Arial"/>
                <w:sz w:val="22"/>
                <w:szCs w:val="22"/>
              </w:rPr>
            </w:pPr>
            <w:proofErr w:type="spellStart"/>
            <w:r w:rsidRPr="00B83183">
              <w:rPr>
                <w:rFonts w:ascii="Arial" w:hAnsi="Arial" w:cs="Arial"/>
                <w:sz w:val="22"/>
                <w:szCs w:val="22"/>
              </w:rPr>
              <w:t>Reablement</w:t>
            </w:r>
            <w:proofErr w:type="spellEnd"/>
          </w:p>
        </w:tc>
        <w:tc>
          <w:tcPr>
            <w:tcW w:w="2977" w:type="dxa"/>
            <w:tcBorders>
              <w:top w:val="nil"/>
              <w:left w:val="nil"/>
              <w:bottom w:val="nil"/>
              <w:right w:val="nil"/>
            </w:tcBorders>
            <w:shd w:val="clear" w:color="auto" w:fill="auto"/>
          </w:tcPr>
          <w:p w14:paraId="2A4137F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RACE-based review</w:t>
            </w:r>
          </w:p>
        </w:tc>
        <w:tc>
          <w:tcPr>
            <w:tcW w:w="2409" w:type="dxa"/>
            <w:tcBorders>
              <w:top w:val="nil"/>
              <w:left w:val="nil"/>
              <w:bottom w:val="nil"/>
              <w:right w:val="nil"/>
            </w:tcBorders>
          </w:tcPr>
          <w:p w14:paraId="230DB22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shd w:val="clear" w:color="auto" w:fill="auto"/>
          </w:tcPr>
          <w:p w14:paraId="5F78B326"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347D93FE"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50A3534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69CC47DF" w14:textId="77777777" w:rsidTr="006A7320">
        <w:tc>
          <w:tcPr>
            <w:tcW w:w="4395" w:type="dxa"/>
            <w:tcBorders>
              <w:top w:val="nil"/>
              <w:left w:val="nil"/>
              <w:bottom w:val="nil"/>
              <w:right w:val="nil"/>
            </w:tcBorders>
            <w:shd w:val="clear" w:color="auto" w:fill="auto"/>
            <w:hideMark/>
          </w:tcPr>
          <w:p w14:paraId="4C8EA47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Social care supervision</w:t>
            </w:r>
          </w:p>
        </w:tc>
        <w:tc>
          <w:tcPr>
            <w:tcW w:w="2977" w:type="dxa"/>
            <w:tcBorders>
              <w:top w:val="nil"/>
              <w:left w:val="nil"/>
              <w:bottom w:val="nil"/>
              <w:right w:val="nil"/>
            </w:tcBorders>
            <w:shd w:val="clear" w:color="auto" w:fill="auto"/>
            <w:hideMark/>
          </w:tcPr>
          <w:p w14:paraId="17488F0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 of remedial action</w:t>
            </w:r>
          </w:p>
        </w:tc>
        <w:tc>
          <w:tcPr>
            <w:tcW w:w="2409" w:type="dxa"/>
            <w:tcBorders>
              <w:top w:val="nil"/>
              <w:left w:val="nil"/>
              <w:bottom w:val="nil"/>
              <w:right w:val="nil"/>
            </w:tcBorders>
          </w:tcPr>
          <w:p w14:paraId="55A4981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shd w:val="clear" w:color="auto" w:fill="auto"/>
          </w:tcPr>
          <w:p w14:paraId="266AED24"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6F18488E"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t>On-going</w:t>
            </w:r>
          </w:p>
        </w:tc>
        <w:tc>
          <w:tcPr>
            <w:tcW w:w="2127" w:type="dxa"/>
            <w:tcBorders>
              <w:top w:val="nil"/>
              <w:left w:val="nil"/>
              <w:bottom w:val="nil"/>
              <w:right w:val="nil"/>
            </w:tcBorders>
          </w:tcPr>
          <w:p w14:paraId="11A45E8F"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7F9AB9E2" w14:textId="77777777" w:rsidTr="006A7320">
        <w:tc>
          <w:tcPr>
            <w:tcW w:w="4395" w:type="dxa"/>
            <w:tcBorders>
              <w:top w:val="nil"/>
              <w:left w:val="nil"/>
              <w:bottom w:val="nil"/>
              <w:right w:val="nil"/>
            </w:tcBorders>
            <w:shd w:val="clear" w:color="auto" w:fill="auto"/>
          </w:tcPr>
          <w:p w14:paraId="5CEE317E"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Support planning</w:t>
            </w:r>
          </w:p>
        </w:tc>
        <w:tc>
          <w:tcPr>
            <w:tcW w:w="2977" w:type="dxa"/>
            <w:tcBorders>
              <w:top w:val="nil"/>
              <w:left w:val="nil"/>
              <w:bottom w:val="nil"/>
              <w:right w:val="nil"/>
            </w:tcBorders>
            <w:shd w:val="clear" w:color="auto" w:fill="auto"/>
          </w:tcPr>
          <w:p w14:paraId="38ED95C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RACE-based review</w:t>
            </w:r>
          </w:p>
        </w:tc>
        <w:tc>
          <w:tcPr>
            <w:tcW w:w="2409" w:type="dxa"/>
            <w:tcBorders>
              <w:top w:val="nil"/>
              <w:left w:val="nil"/>
              <w:bottom w:val="nil"/>
              <w:right w:val="nil"/>
            </w:tcBorders>
          </w:tcPr>
          <w:p w14:paraId="0D98A9F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shd w:val="clear" w:color="auto" w:fill="auto"/>
          </w:tcPr>
          <w:p w14:paraId="34BC85E7"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3F69B25B"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54EC12D1"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451DD3AE" w14:textId="77777777" w:rsidTr="006A7320">
        <w:tc>
          <w:tcPr>
            <w:tcW w:w="4395" w:type="dxa"/>
            <w:tcBorders>
              <w:top w:val="nil"/>
              <w:left w:val="nil"/>
              <w:bottom w:val="nil"/>
              <w:right w:val="nil"/>
            </w:tcBorders>
            <w:shd w:val="clear" w:color="000000" w:fill="F2F2F2"/>
            <w:hideMark/>
          </w:tcPr>
          <w:p w14:paraId="6DDA0AC2" w14:textId="77777777" w:rsidR="00EB0DAA" w:rsidRPr="00B83183" w:rsidRDefault="00EB0DAA" w:rsidP="006A7320">
            <w:pPr>
              <w:spacing w:before="40" w:after="40" w:line="240" w:lineRule="auto"/>
              <w:rPr>
                <w:rFonts w:ascii="Arial" w:hAnsi="Arial" w:cs="Arial"/>
                <w:b/>
                <w:sz w:val="22"/>
                <w:szCs w:val="22"/>
              </w:rPr>
            </w:pPr>
            <w:r w:rsidRPr="00B83183">
              <w:rPr>
                <w:rFonts w:ascii="Arial" w:hAnsi="Arial" w:cs="Arial"/>
                <w:b/>
                <w:sz w:val="22"/>
                <w:szCs w:val="22"/>
              </w:rPr>
              <w:t>Public Health</w:t>
            </w:r>
          </w:p>
        </w:tc>
        <w:tc>
          <w:tcPr>
            <w:tcW w:w="2977" w:type="dxa"/>
            <w:tcBorders>
              <w:top w:val="nil"/>
              <w:left w:val="nil"/>
              <w:bottom w:val="nil"/>
              <w:right w:val="nil"/>
            </w:tcBorders>
            <w:shd w:val="clear" w:color="000000" w:fill="F2F2F2"/>
            <w:hideMark/>
          </w:tcPr>
          <w:p w14:paraId="60DBB7D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w:t>
            </w:r>
          </w:p>
        </w:tc>
        <w:tc>
          <w:tcPr>
            <w:tcW w:w="2409" w:type="dxa"/>
            <w:tcBorders>
              <w:top w:val="nil"/>
              <w:left w:val="nil"/>
              <w:bottom w:val="nil"/>
              <w:right w:val="nil"/>
            </w:tcBorders>
            <w:shd w:val="clear" w:color="000000" w:fill="F2F2F2"/>
          </w:tcPr>
          <w:p w14:paraId="68280386"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shd w:val="clear" w:color="000000" w:fill="F2F2F2"/>
          </w:tcPr>
          <w:p w14:paraId="621C1EC5"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shd w:val="clear" w:color="000000" w:fill="F2F2F2"/>
          </w:tcPr>
          <w:p w14:paraId="6BD54567"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shd w:val="clear" w:color="000000" w:fill="F2F2F2"/>
          </w:tcPr>
          <w:p w14:paraId="6FD47873"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3C6F62BC" w14:textId="77777777" w:rsidTr="006A7320">
        <w:tc>
          <w:tcPr>
            <w:tcW w:w="4395" w:type="dxa"/>
            <w:tcBorders>
              <w:top w:val="nil"/>
              <w:left w:val="nil"/>
              <w:bottom w:val="nil"/>
              <w:right w:val="nil"/>
            </w:tcBorders>
            <w:shd w:val="clear" w:color="auto" w:fill="auto"/>
            <w:hideMark/>
          </w:tcPr>
          <w:p w14:paraId="244E967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Scheme of delegation</w:t>
            </w:r>
          </w:p>
        </w:tc>
        <w:tc>
          <w:tcPr>
            <w:tcW w:w="2977" w:type="dxa"/>
            <w:tcBorders>
              <w:top w:val="nil"/>
              <w:left w:val="nil"/>
              <w:bottom w:val="nil"/>
              <w:right w:val="nil"/>
            </w:tcBorders>
            <w:shd w:val="clear" w:color="auto" w:fill="auto"/>
            <w:hideMark/>
          </w:tcPr>
          <w:p w14:paraId="75EE8441"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RACE-based review</w:t>
            </w:r>
          </w:p>
        </w:tc>
        <w:tc>
          <w:tcPr>
            <w:tcW w:w="2409" w:type="dxa"/>
            <w:tcBorders>
              <w:top w:val="nil"/>
              <w:left w:val="nil"/>
              <w:bottom w:val="nil"/>
              <w:right w:val="nil"/>
            </w:tcBorders>
          </w:tcPr>
          <w:p w14:paraId="5A54A095"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tcPr>
          <w:p w14:paraId="7BA14E6A"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764A33FD"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17B957F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78527083" w14:textId="77777777" w:rsidTr="006A7320">
        <w:tc>
          <w:tcPr>
            <w:tcW w:w="4395" w:type="dxa"/>
            <w:tcBorders>
              <w:top w:val="nil"/>
              <w:left w:val="nil"/>
              <w:bottom w:val="nil"/>
              <w:right w:val="nil"/>
            </w:tcBorders>
            <w:shd w:val="clear" w:color="000000" w:fill="F2F2F2"/>
            <w:hideMark/>
          </w:tcPr>
          <w:p w14:paraId="182BAA41" w14:textId="77777777" w:rsidR="00EB0DAA" w:rsidRPr="00B83183" w:rsidRDefault="00EB0DAA" w:rsidP="006A7320">
            <w:pPr>
              <w:spacing w:before="40" w:after="40" w:line="240" w:lineRule="auto"/>
              <w:rPr>
                <w:rFonts w:ascii="Arial" w:hAnsi="Arial" w:cs="Arial"/>
                <w:b/>
                <w:sz w:val="22"/>
                <w:szCs w:val="22"/>
              </w:rPr>
            </w:pPr>
            <w:r w:rsidRPr="00B83183">
              <w:rPr>
                <w:rFonts w:ascii="Arial" w:hAnsi="Arial" w:cs="Arial"/>
                <w:b/>
                <w:sz w:val="22"/>
                <w:szCs w:val="22"/>
              </w:rPr>
              <w:t>CYP</w:t>
            </w:r>
          </w:p>
        </w:tc>
        <w:tc>
          <w:tcPr>
            <w:tcW w:w="2977" w:type="dxa"/>
            <w:tcBorders>
              <w:top w:val="nil"/>
              <w:left w:val="nil"/>
              <w:bottom w:val="nil"/>
              <w:right w:val="nil"/>
            </w:tcBorders>
            <w:shd w:val="clear" w:color="000000" w:fill="F2F2F2"/>
            <w:hideMark/>
          </w:tcPr>
          <w:p w14:paraId="5E2F3EE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w:t>
            </w:r>
          </w:p>
        </w:tc>
        <w:tc>
          <w:tcPr>
            <w:tcW w:w="2409" w:type="dxa"/>
            <w:tcBorders>
              <w:top w:val="nil"/>
              <w:left w:val="nil"/>
              <w:bottom w:val="nil"/>
              <w:right w:val="nil"/>
            </w:tcBorders>
            <w:shd w:val="clear" w:color="000000" w:fill="F2F2F2"/>
          </w:tcPr>
          <w:p w14:paraId="558DF698"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shd w:val="clear" w:color="000000" w:fill="F2F2F2"/>
          </w:tcPr>
          <w:p w14:paraId="4239FFA8"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shd w:val="clear" w:color="000000" w:fill="F2F2F2"/>
          </w:tcPr>
          <w:p w14:paraId="4611B316"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shd w:val="clear" w:color="000000" w:fill="F2F2F2"/>
          </w:tcPr>
          <w:p w14:paraId="301031C7"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3F712FF2" w14:textId="77777777" w:rsidTr="006A7320">
        <w:tc>
          <w:tcPr>
            <w:tcW w:w="4395" w:type="dxa"/>
            <w:tcBorders>
              <w:top w:val="nil"/>
              <w:left w:val="nil"/>
              <w:bottom w:val="nil"/>
              <w:right w:val="nil"/>
            </w:tcBorders>
            <w:shd w:val="clear" w:color="auto" w:fill="auto"/>
            <w:hideMark/>
          </w:tcPr>
          <w:p w14:paraId="0DB34DE6"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Case file audit process</w:t>
            </w:r>
          </w:p>
        </w:tc>
        <w:tc>
          <w:tcPr>
            <w:tcW w:w="2977" w:type="dxa"/>
            <w:tcBorders>
              <w:top w:val="nil"/>
              <w:left w:val="nil"/>
              <w:bottom w:val="nil"/>
              <w:right w:val="nil"/>
            </w:tcBorders>
            <w:shd w:val="clear" w:color="auto" w:fill="auto"/>
            <w:hideMark/>
          </w:tcPr>
          <w:p w14:paraId="32C03138"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 of remedial action</w:t>
            </w:r>
          </w:p>
        </w:tc>
        <w:tc>
          <w:tcPr>
            <w:tcW w:w="2409" w:type="dxa"/>
            <w:tcBorders>
              <w:top w:val="nil"/>
              <w:left w:val="nil"/>
              <w:bottom w:val="nil"/>
              <w:right w:val="nil"/>
            </w:tcBorders>
          </w:tcPr>
          <w:p w14:paraId="122D01D2"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shd w:val="clear" w:color="auto" w:fill="auto"/>
          </w:tcPr>
          <w:p w14:paraId="63AB8BE9"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47235371"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3145022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 *</w:t>
            </w:r>
          </w:p>
        </w:tc>
      </w:tr>
      <w:tr w:rsidR="006A7320" w:rsidRPr="00B83183" w14:paraId="4F9D097C" w14:textId="77777777" w:rsidTr="006A7320">
        <w:tc>
          <w:tcPr>
            <w:tcW w:w="4395" w:type="dxa"/>
            <w:tcBorders>
              <w:top w:val="nil"/>
              <w:left w:val="nil"/>
              <w:bottom w:val="nil"/>
              <w:right w:val="nil"/>
            </w:tcBorders>
            <w:shd w:val="clear" w:color="auto" w:fill="auto"/>
            <w:hideMark/>
          </w:tcPr>
          <w:p w14:paraId="74492835"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Direct payments to children with disabilities</w:t>
            </w:r>
          </w:p>
        </w:tc>
        <w:tc>
          <w:tcPr>
            <w:tcW w:w="2977" w:type="dxa"/>
            <w:tcBorders>
              <w:top w:val="nil"/>
              <w:left w:val="nil"/>
              <w:bottom w:val="nil"/>
              <w:right w:val="nil"/>
            </w:tcBorders>
            <w:shd w:val="clear" w:color="auto" w:fill="auto"/>
            <w:hideMark/>
          </w:tcPr>
          <w:p w14:paraId="35987C87"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 of remedial action</w:t>
            </w:r>
          </w:p>
        </w:tc>
        <w:tc>
          <w:tcPr>
            <w:tcW w:w="2409" w:type="dxa"/>
            <w:tcBorders>
              <w:top w:val="nil"/>
              <w:left w:val="nil"/>
              <w:bottom w:val="nil"/>
              <w:right w:val="nil"/>
            </w:tcBorders>
          </w:tcPr>
          <w:p w14:paraId="35EE29E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High</w:t>
            </w:r>
          </w:p>
        </w:tc>
        <w:tc>
          <w:tcPr>
            <w:tcW w:w="851" w:type="dxa"/>
            <w:tcBorders>
              <w:top w:val="nil"/>
              <w:left w:val="nil"/>
              <w:bottom w:val="nil"/>
              <w:right w:val="nil"/>
            </w:tcBorders>
            <w:shd w:val="clear" w:color="auto" w:fill="auto"/>
          </w:tcPr>
          <w:p w14:paraId="0CC94042"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1FB2DB33"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t>x</w:t>
            </w:r>
          </w:p>
        </w:tc>
        <w:tc>
          <w:tcPr>
            <w:tcW w:w="2127" w:type="dxa"/>
            <w:tcBorders>
              <w:top w:val="nil"/>
              <w:left w:val="nil"/>
              <w:bottom w:val="nil"/>
              <w:right w:val="nil"/>
            </w:tcBorders>
          </w:tcPr>
          <w:p w14:paraId="2B90085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r>
      <w:tr w:rsidR="006A7320" w:rsidRPr="00B83183" w14:paraId="064E17D5" w14:textId="77777777" w:rsidTr="006A7320">
        <w:tc>
          <w:tcPr>
            <w:tcW w:w="4395" w:type="dxa"/>
            <w:tcBorders>
              <w:top w:val="nil"/>
              <w:left w:val="nil"/>
              <w:bottom w:val="nil"/>
              <w:right w:val="nil"/>
            </w:tcBorders>
            <w:shd w:val="clear" w:color="auto" w:fill="auto"/>
            <w:hideMark/>
          </w:tcPr>
          <w:p w14:paraId="5681BB01"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Emergency payments to families</w:t>
            </w:r>
          </w:p>
        </w:tc>
        <w:tc>
          <w:tcPr>
            <w:tcW w:w="2977" w:type="dxa"/>
            <w:tcBorders>
              <w:top w:val="nil"/>
              <w:left w:val="nil"/>
              <w:bottom w:val="nil"/>
              <w:right w:val="nil"/>
            </w:tcBorders>
            <w:shd w:val="clear" w:color="auto" w:fill="auto"/>
            <w:hideMark/>
          </w:tcPr>
          <w:p w14:paraId="49EFF0D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 of remedial action</w:t>
            </w:r>
          </w:p>
        </w:tc>
        <w:tc>
          <w:tcPr>
            <w:tcW w:w="2409" w:type="dxa"/>
            <w:tcBorders>
              <w:top w:val="nil"/>
              <w:left w:val="nil"/>
              <w:bottom w:val="nil"/>
              <w:right w:val="nil"/>
            </w:tcBorders>
          </w:tcPr>
          <w:p w14:paraId="14F7ACB8"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Low</w:t>
            </w:r>
          </w:p>
        </w:tc>
        <w:tc>
          <w:tcPr>
            <w:tcW w:w="851" w:type="dxa"/>
            <w:tcBorders>
              <w:top w:val="nil"/>
              <w:left w:val="nil"/>
              <w:bottom w:val="nil"/>
              <w:right w:val="nil"/>
            </w:tcBorders>
            <w:shd w:val="clear" w:color="auto" w:fill="auto"/>
          </w:tcPr>
          <w:p w14:paraId="7CA9DA4B"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1B286C14"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t>x</w:t>
            </w:r>
          </w:p>
        </w:tc>
        <w:tc>
          <w:tcPr>
            <w:tcW w:w="2127" w:type="dxa"/>
            <w:tcBorders>
              <w:top w:val="nil"/>
              <w:left w:val="nil"/>
              <w:bottom w:val="nil"/>
              <w:right w:val="nil"/>
            </w:tcBorders>
          </w:tcPr>
          <w:p w14:paraId="78C7066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r>
      <w:tr w:rsidR="006A7320" w:rsidRPr="00B83183" w14:paraId="54BC1114" w14:textId="77777777" w:rsidTr="006A7320">
        <w:tc>
          <w:tcPr>
            <w:tcW w:w="4395" w:type="dxa"/>
            <w:tcBorders>
              <w:top w:val="nil"/>
              <w:left w:val="nil"/>
              <w:bottom w:val="nil"/>
              <w:right w:val="nil"/>
            </w:tcBorders>
            <w:shd w:val="clear" w:color="auto" w:fill="auto"/>
            <w:hideMark/>
          </w:tcPr>
          <w:p w14:paraId="7CF4FBA6"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Independent Reviewing Officers</w:t>
            </w:r>
          </w:p>
        </w:tc>
        <w:tc>
          <w:tcPr>
            <w:tcW w:w="2977" w:type="dxa"/>
            <w:tcBorders>
              <w:top w:val="nil"/>
              <w:left w:val="nil"/>
              <w:bottom w:val="nil"/>
              <w:right w:val="nil"/>
            </w:tcBorders>
            <w:shd w:val="clear" w:color="auto" w:fill="auto"/>
            <w:hideMark/>
          </w:tcPr>
          <w:p w14:paraId="5D67152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 of remedial action</w:t>
            </w:r>
          </w:p>
        </w:tc>
        <w:tc>
          <w:tcPr>
            <w:tcW w:w="2409" w:type="dxa"/>
            <w:tcBorders>
              <w:top w:val="nil"/>
              <w:left w:val="nil"/>
              <w:bottom w:val="nil"/>
              <w:right w:val="nil"/>
            </w:tcBorders>
          </w:tcPr>
          <w:p w14:paraId="56A2565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shd w:val="clear" w:color="auto" w:fill="auto"/>
          </w:tcPr>
          <w:p w14:paraId="2CD7797D"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615C6C20" w14:textId="77777777" w:rsidR="00EB0DAA" w:rsidRPr="00F4534D" w:rsidRDefault="00EB0DAA" w:rsidP="006A7320">
            <w:pPr>
              <w:spacing w:before="40" w:after="40" w:line="240" w:lineRule="auto"/>
              <w:jc w:val="center"/>
              <w:rPr>
                <w:rFonts w:ascii="Arial" w:hAnsi="Arial" w:cs="Arial"/>
                <w:sz w:val="22"/>
                <w:szCs w:val="22"/>
              </w:rPr>
            </w:pPr>
            <w:r w:rsidRPr="00F4534D">
              <w:rPr>
                <w:rFonts w:ascii="Arial" w:hAnsi="Arial" w:cs="Arial"/>
                <w:sz w:val="22"/>
                <w:szCs w:val="22"/>
              </w:rPr>
              <w:sym w:font="Wingdings" w:char="F0FC"/>
            </w:r>
          </w:p>
        </w:tc>
        <w:tc>
          <w:tcPr>
            <w:tcW w:w="2127" w:type="dxa"/>
            <w:tcBorders>
              <w:top w:val="nil"/>
              <w:left w:val="nil"/>
              <w:bottom w:val="nil"/>
              <w:right w:val="nil"/>
            </w:tcBorders>
          </w:tcPr>
          <w:p w14:paraId="31ACFEE9" w14:textId="77777777" w:rsidR="00EB0DAA" w:rsidRPr="00B83183" w:rsidRDefault="00EB0DAA" w:rsidP="006A7320">
            <w:pPr>
              <w:spacing w:before="40" w:after="40" w:line="240" w:lineRule="auto"/>
              <w:rPr>
                <w:rFonts w:ascii="Arial" w:hAnsi="Arial" w:cs="Arial"/>
                <w:color w:val="FF0000"/>
                <w:sz w:val="22"/>
                <w:szCs w:val="22"/>
              </w:rPr>
            </w:pPr>
            <w:r w:rsidRPr="00F4534D">
              <w:rPr>
                <w:rFonts w:ascii="Arial" w:hAnsi="Arial" w:cs="Arial"/>
                <w:sz w:val="22"/>
                <w:szCs w:val="22"/>
              </w:rPr>
              <w:t>Substantial *</w:t>
            </w:r>
            <w:r w:rsidR="004B5E1D">
              <w:rPr>
                <w:rFonts w:ascii="Arial" w:hAnsi="Arial" w:cs="Arial"/>
                <w:color w:val="FF0000"/>
                <w:sz w:val="22"/>
                <w:szCs w:val="22"/>
              </w:rPr>
              <w:t xml:space="preserve"> (draft)</w:t>
            </w:r>
          </w:p>
        </w:tc>
      </w:tr>
      <w:tr w:rsidR="006A7320" w:rsidRPr="00B83183" w14:paraId="2A460893" w14:textId="77777777" w:rsidTr="006A7320">
        <w:tc>
          <w:tcPr>
            <w:tcW w:w="4395" w:type="dxa"/>
            <w:tcBorders>
              <w:top w:val="nil"/>
              <w:left w:val="nil"/>
              <w:bottom w:val="nil"/>
              <w:right w:val="nil"/>
            </w:tcBorders>
            <w:shd w:val="clear" w:color="auto" w:fill="auto"/>
          </w:tcPr>
          <w:p w14:paraId="4DE7FD56"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lastRenderedPageBreak/>
              <w:t>Due diligence over the transfer of children's centres from the NHS</w:t>
            </w:r>
          </w:p>
        </w:tc>
        <w:tc>
          <w:tcPr>
            <w:tcW w:w="2977" w:type="dxa"/>
            <w:tcBorders>
              <w:top w:val="nil"/>
              <w:left w:val="nil"/>
              <w:bottom w:val="nil"/>
              <w:right w:val="nil"/>
            </w:tcBorders>
            <w:shd w:val="clear" w:color="auto" w:fill="auto"/>
          </w:tcPr>
          <w:p w14:paraId="57EEBA9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Work at the request of management</w:t>
            </w:r>
          </w:p>
        </w:tc>
        <w:tc>
          <w:tcPr>
            <w:tcW w:w="2409" w:type="dxa"/>
            <w:tcBorders>
              <w:top w:val="nil"/>
              <w:left w:val="nil"/>
              <w:bottom w:val="nil"/>
              <w:right w:val="nil"/>
            </w:tcBorders>
          </w:tcPr>
          <w:p w14:paraId="7C79E1D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Low</w:t>
            </w:r>
          </w:p>
        </w:tc>
        <w:tc>
          <w:tcPr>
            <w:tcW w:w="851" w:type="dxa"/>
            <w:tcBorders>
              <w:top w:val="nil"/>
              <w:left w:val="nil"/>
              <w:bottom w:val="nil"/>
              <w:right w:val="nil"/>
            </w:tcBorders>
            <w:shd w:val="clear" w:color="auto" w:fill="auto"/>
          </w:tcPr>
          <w:p w14:paraId="6ADACA67"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6693B9A4"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4C45BBE4"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71C0B52E" w14:textId="77777777" w:rsidTr="006A7320">
        <w:tc>
          <w:tcPr>
            <w:tcW w:w="4395" w:type="dxa"/>
            <w:tcBorders>
              <w:top w:val="nil"/>
              <w:left w:val="nil"/>
              <w:bottom w:val="nil"/>
              <w:right w:val="nil"/>
            </w:tcBorders>
            <w:shd w:val="clear" w:color="auto" w:fill="auto"/>
          </w:tcPr>
          <w:p w14:paraId="5BC3B4B6"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xml:space="preserve">Residential homes </w:t>
            </w:r>
          </w:p>
        </w:tc>
        <w:tc>
          <w:tcPr>
            <w:tcW w:w="2977" w:type="dxa"/>
            <w:tcBorders>
              <w:top w:val="nil"/>
              <w:left w:val="nil"/>
              <w:bottom w:val="nil"/>
              <w:right w:val="nil"/>
            </w:tcBorders>
            <w:shd w:val="clear" w:color="auto" w:fill="auto"/>
          </w:tcPr>
          <w:p w14:paraId="7DF884A1"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Follow-up of agreed action</w:t>
            </w:r>
          </w:p>
        </w:tc>
        <w:tc>
          <w:tcPr>
            <w:tcW w:w="2409" w:type="dxa"/>
            <w:tcBorders>
              <w:top w:val="nil"/>
              <w:left w:val="nil"/>
              <w:bottom w:val="nil"/>
              <w:right w:val="nil"/>
            </w:tcBorders>
          </w:tcPr>
          <w:p w14:paraId="4204FE8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Low</w:t>
            </w:r>
          </w:p>
        </w:tc>
        <w:tc>
          <w:tcPr>
            <w:tcW w:w="851" w:type="dxa"/>
            <w:tcBorders>
              <w:top w:val="nil"/>
              <w:left w:val="nil"/>
              <w:bottom w:val="nil"/>
              <w:right w:val="nil"/>
            </w:tcBorders>
            <w:shd w:val="clear" w:color="auto" w:fill="auto"/>
          </w:tcPr>
          <w:p w14:paraId="54A4C254"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4FBFE915"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105D98EF"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 *</w:t>
            </w:r>
          </w:p>
        </w:tc>
      </w:tr>
      <w:tr w:rsidR="006A7320" w:rsidRPr="00B83183" w14:paraId="11F079F0" w14:textId="77777777" w:rsidTr="006A7320">
        <w:tc>
          <w:tcPr>
            <w:tcW w:w="4395" w:type="dxa"/>
            <w:tcBorders>
              <w:top w:val="nil"/>
              <w:left w:val="nil"/>
              <w:bottom w:val="nil"/>
              <w:right w:val="nil"/>
            </w:tcBorders>
            <w:shd w:val="clear" w:color="auto" w:fill="auto"/>
            <w:hideMark/>
          </w:tcPr>
          <w:p w14:paraId="08F393EF"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Partnership working with the NHS to support children with mental health needs</w:t>
            </w:r>
          </w:p>
        </w:tc>
        <w:tc>
          <w:tcPr>
            <w:tcW w:w="2977" w:type="dxa"/>
            <w:tcBorders>
              <w:top w:val="nil"/>
              <w:left w:val="nil"/>
              <w:bottom w:val="nil"/>
              <w:right w:val="nil"/>
            </w:tcBorders>
            <w:shd w:val="clear" w:color="auto" w:fill="auto"/>
            <w:hideMark/>
          </w:tcPr>
          <w:p w14:paraId="037EF2C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 of remedial action</w:t>
            </w:r>
          </w:p>
        </w:tc>
        <w:tc>
          <w:tcPr>
            <w:tcW w:w="2409" w:type="dxa"/>
            <w:tcBorders>
              <w:top w:val="nil"/>
              <w:left w:val="nil"/>
              <w:bottom w:val="nil"/>
              <w:right w:val="nil"/>
            </w:tcBorders>
          </w:tcPr>
          <w:p w14:paraId="38352DB6"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shd w:val="clear" w:color="auto" w:fill="auto"/>
          </w:tcPr>
          <w:p w14:paraId="6B278265"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65C25061"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t>On-going</w:t>
            </w:r>
          </w:p>
        </w:tc>
        <w:tc>
          <w:tcPr>
            <w:tcW w:w="2127" w:type="dxa"/>
            <w:tcBorders>
              <w:top w:val="nil"/>
              <w:left w:val="nil"/>
              <w:bottom w:val="nil"/>
              <w:right w:val="nil"/>
            </w:tcBorders>
          </w:tcPr>
          <w:p w14:paraId="6A928475" w14:textId="77777777" w:rsidR="00EB0DAA" w:rsidRPr="00B83183" w:rsidRDefault="00EB0DAA" w:rsidP="006A7320">
            <w:pPr>
              <w:spacing w:before="40" w:after="40" w:line="240" w:lineRule="auto"/>
              <w:rPr>
                <w:rFonts w:ascii="Arial" w:hAnsi="Arial" w:cs="Arial"/>
                <w:sz w:val="22"/>
                <w:szCs w:val="22"/>
              </w:rPr>
            </w:pPr>
          </w:p>
        </w:tc>
      </w:tr>
      <w:tr w:rsidR="004B5E1D" w:rsidRPr="00B83183" w14:paraId="076524F9" w14:textId="77777777" w:rsidTr="006A7320">
        <w:tc>
          <w:tcPr>
            <w:tcW w:w="4395" w:type="dxa"/>
            <w:tcBorders>
              <w:top w:val="nil"/>
              <w:left w:val="nil"/>
              <w:bottom w:val="nil"/>
              <w:right w:val="nil"/>
            </w:tcBorders>
            <w:shd w:val="clear" w:color="auto" w:fill="auto"/>
            <w:hideMark/>
          </w:tcPr>
          <w:p w14:paraId="5182A236"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Working Together with Troubled Families</w:t>
            </w:r>
          </w:p>
        </w:tc>
        <w:tc>
          <w:tcPr>
            <w:tcW w:w="2977" w:type="dxa"/>
            <w:tcBorders>
              <w:top w:val="nil"/>
              <w:left w:val="nil"/>
              <w:bottom w:val="nil"/>
              <w:right w:val="nil"/>
            </w:tcBorders>
            <w:shd w:val="clear" w:color="auto" w:fill="auto"/>
            <w:hideMark/>
          </w:tcPr>
          <w:p w14:paraId="1B95CA09"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 xml:space="preserve">Follow-up of agreed action </w:t>
            </w:r>
          </w:p>
        </w:tc>
        <w:tc>
          <w:tcPr>
            <w:tcW w:w="2409" w:type="dxa"/>
            <w:tcBorders>
              <w:top w:val="nil"/>
              <w:left w:val="nil"/>
              <w:bottom w:val="nil"/>
              <w:right w:val="nil"/>
            </w:tcBorders>
          </w:tcPr>
          <w:p w14:paraId="5C747BA2"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tcPr>
          <w:p w14:paraId="7BB7D0D0" w14:textId="77777777" w:rsidR="004B5E1D" w:rsidRPr="00B83183" w:rsidRDefault="004F4C2E" w:rsidP="004B5E1D">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55D2A908" w14:textId="77777777" w:rsidR="004B5E1D" w:rsidRPr="00B83183" w:rsidRDefault="004B5E1D" w:rsidP="004B5E1D">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033525EE" w14:textId="77777777" w:rsidR="007F6585" w:rsidRDefault="00F57C8E" w:rsidP="004B5E1D">
            <w:pPr>
              <w:spacing w:before="40" w:after="40" w:line="240" w:lineRule="auto"/>
              <w:rPr>
                <w:rFonts w:ascii="Arial" w:hAnsi="Arial" w:cs="Arial"/>
                <w:sz w:val="22"/>
                <w:szCs w:val="22"/>
              </w:rPr>
            </w:pPr>
            <w:r>
              <w:rPr>
                <w:rFonts w:ascii="Arial" w:hAnsi="Arial" w:cs="Arial"/>
                <w:sz w:val="22"/>
                <w:szCs w:val="22"/>
              </w:rPr>
              <w:t>Limited *</w:t>
            </w:r>
          </w:p>
          <w:p w14:paraId="0DAB8049" w14:textId="28FCD6A8" w:rsidR="004B5E1D" w:rsidRPr="00B83183" w:rsidRDefault="007F6585" w:rsidP="004B5E1D">
            <w:pPr>
              <w:spacing w:before="40" w:after="40" w:line="240" w:lineRule="auto"/>
              <w:rPr>
                <w:rFonts w:ascii="Arial" w:hAnsi="Arial" w:cs="Arial"/>
                <w:sz w:val="22"/>
                <w:szCs w:val="22"/>
              </w:rPr>
            </w:pPr>
            <w:r>
              <w:rPr>
                <w:rFonts w:ascii="Arial" w:hAnsi="Arial" w:cs="Arial"/>
                <w:sz w:val="22"/>
                <w:szCs w:val="22"/>
              </w:rPr>
              <w:t>This area is to be re-assessed in April 2015</w:t>
            </w:r>
          </w:p>
        </w:tc>
      </w:tr>
      <w:tr w:rsidR="004B5E1D" w:rsidRPr="00B83183" w14:paraId="51A39A53" w14:textId="77777777" w:rsidTr="006A7320">
        <w:tc>
          <w:tcPr>
            <w:tcW w:w="4395" w:type="dxa"/>
            <w:tcBorders>
              <w:top w:val="nil"/>
              <w:left w:val="nil"/>
              <w:bottom w:val="nil"/>
              <w:right w:val="nil"/>
            </w:tcBorders>
            <w:shd w:val="clear" w:color="auto" w:fill="auto"/>
            <w:hideMark/>
          </w:tcPr>
          <w:p w14:paraId="4E481DA0"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Working Together with Troubled Families</w:t>
            </w:r>
          </w:p>
        </w:tc>
        <w:tc>
          <w:tcPr>
            <w:tcW w:w="2977" w:type="dxa"/>
            <w:tcBorders>
              <w:top w:val="nil"/>
              <w:left w:val="nil"/>
              <w:bottom w:val="nil"/>
              <w:right w:val="nil"/>
            </w:tcBorders>
            <w:shd w:val="clear" w:color="auto" w:fill="auto"/>
            <w:hideMark/>
          </w:tcPr>
          <w:p w14:paraId="3FA573AB"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Grant certification</w:t>
            </w:r>
          </w:p>
        </w:tc>
        <w:tc>
          <w:tcPr>
            <w:tcW w:w="2409" w:type="dxa"/>
            <w:tcBorders>
              <w:top w:val="nil"/>
              <w:left w:val="nil"/>
              <w:bottom w:val="nil"/>
              <w:right w:val="nil"/>
            </w:tcBorders>
          </w:tcPr>
          <w:p w14:paraId="49533A37"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Not applicable</w:t>
            </w:r>
          </w:p>
        </w:tc>
        <w:tc>
          <w:tcPr>
            <w:tcW w:w="851" w:type="dxa"/>
            <w:tcBorders>
              <w:top w:val="nil"/>
              <w:left w:val="nil"/>
              <w:bottom w:val="nil"/>
              <w:right w:val="nil"/>
            </w:tcBorders>
          </w:tcPr>
          <w:p w14:paraId="18ED3AAE" w14:textId="77777777" w:rsidR="004B5E1D" w:rsidRPr="00B83183" w:rsidRDefault="004B5E1D" w:rsidP="004B5E1D">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5FF0F1DC" w14:textId="77777777" w:rsidR="004B5E1D" w:rsidRPr="00B83183" w:rsidRDefault="004B5E1D" w:rsidP="004B5E1D">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397B7E28" w14:textId="77777777" w:rsidR="004B5E1D" w:rsidRPr="00B83183" w:rsidRDefault="004B5E1D" w:rsidP="004B5E1D">
            <w:pPr>
              <w:spacing w:before="40" w:after="40" w:line="240" w:lineRule="auto"/>
              <w:rPr>
                <w:rFonts w:ascii="Arial" w:hAnsi="Arial" w:cs="Arial"/>
                <w:sz w:val="22"/>
                <w:szCs w:val="22"/>
              </w:rPr>
            </w:pPr>
            <w:r>
              <w:rPr>
                <w:rFonts w:ascii="Arial" w:hAnsi="Arial" w:cs="Arial"/>
                <w:sz w:val="22"/>
                <w:szCs w:val="22"/>
              </w:rPr>
              <w:t>Not applicable</w:t>
            </w:r>
          </w:p>
        </w:tc>
      </w:tr>
      <w:tr w:rsidR="006A7320" w:rsidRPr="00B83183" w14:paraId="2205A2C2" w14:textId="77777777" w:rsidTr="006A7320">
        <w:tc>
          <w:tcPr>
            <w:tcW w:w="4395" w:type="dxa"/>
            <w:tcBorders>
              <w:top w:val="nil"/>
              <w:left w:val="nil"/>
              <w:bottom w:val="nil"/>
              <w:right w:val="nil"/>
            </w:tcBorders>
            <w:shd w:val="clear" w:color="000000" w:fill="F2F2F2"/>
            <w:hideMark/>
          </w:tcPr>
          <w:p w14:paraId="0C643B2C" w14:textId="77777777" w:rsidR="00EB0DAA" w:rsidRPr="00B83183" w:rsidRDefault="00EB0DAA" w:rsidP="006A7320">
            <w:pPr>
              <w:spacing w:before="40" w:after="40" w:line="240" w:lineRule="auto"/>
              <w:rPr>
                <w:rFonts w:ascii="Arial" w:hAnsi="Arial" w:cs="Arial"/>
                <w:b/>
                <w:sz w:val="22"/>
                <w:szCs w:val="22"/>
              </w:rPr>
            </w:pPr>
            <w:r w:rsidRPr="00B83183">
              <w:rPr>
                <w:rFonts w:ascii="Arial" w:hAnsi="Arial" w:cs="Arial"/>
                <w:b/>
                <w:sz w:val="22"/>
                <w:szCs w:val="22"/>
              </w:rPr>
              <w:t>Schools and sixth forms</w:t>
            </w:r>
          </w:p>
        </w:tc>
        <w:tc>
          <w:tcPr>
            <w:tcW w:w="2977" w:type="dxa"/>
            <w:tcBorders>
              <w:top w:val="nil"/>
              <w:left w:val="nil"/>
              <w:bottom w:val="nil"/>
              <w:right w:val="nil"/>
            </w:tcBorders>
            <w:shd w:val="clear" w:color="000000" w:fill="F2F2F2"/>
            <w:hideMark/>
          </w:tcPr>
          <w:p w14:paraId="7C3EB25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w:t>
            </w:r>
          </w:p>
        </w:tc>
        <w:tc>
          <w:tcPr>
            <w:tcW w:w="2409" w:type="dxa"/>
            <w:tcBorders>
              <w:top w:val="nil"/>
              <w:left w:val="nil"/>
              <w:bottom w:val="nil"/>
              <w:right w:val="nil"/>
            </w:tcBorders>
            <w:shd w:val="clear" w:color="000000" w:fill="F2F2F2"/>
          </w:tcPr>
          <w:p w14:paraId="0C4DA082"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shd w:val="clear" w:color="000000" w:fill="F2F2F2"/>
          </w:tcPr>
          <w:p w14:paraId="1913657C"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shd w:val="clear" w:color="000000" w:fill="F2F2F2"/>
          </w:tcPr>
          <w:p w14:paraId="1828F9C0"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shd w:val="clear" w:color="000000" w:fill="F2F2F2"/>
          </w:tcPr>
          <w:p w14:paraId="7701FAF6"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706970BB" w14:textId="77777777" w:rsidTr="006A7320">
        <w:tc>
          <w:tcPr>
            <w:tcW w:w="4395" w:type="dxa"/>
            <w:tcBorders>
              <w:top w:val="nil"/>
              <w:left w:val="nil"/>
              <w:bottom w:val="nil"/>
              <w:right w:val="nil"/>
            </w:tcBorders>
            <w:shd w:val="clear" w:color="auto" w:fill="auto"/>
            <w:hideMark/>
          </w:tcPr>
          <w:p w14:paraId="4D41BBD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School reviews</w:t>
            </w:r>
          </w:p>
        </w:tc>
        <w:tc>
          <w:tcPr>
            <w:tcW w:w="2977" w:type="dxa"/>
            <w:tcBorders>
              <w:top w:val="nil"/>
              <w:left w:val="nil"/>
              <w:bottom w:val="nil"/>
              <w:right w:val="nil"/>
            </w:tcBorders>
            <w:shd w:val="clear" w:color="auto" w:fill="auto"/>
            <w:hideMark/>
          </w:tcPr>
          <w:p w14:paraId="6DCF753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Reviews of financial controls in schools</w:t>
            </w:r>
          </w:p>
        </w:tc>
        <w:tc>
          <w:tcPr>
            <w:tcW w:w="2409" w:type="dxa"/>
            <w:tcBorders>
              <w:top w:val="nil"/>
              <w:left w:val="nil"/>
              <w:bottom w:val="nil"/>
              <w:right w:val="nil"/>
            </w:tcBorders>
          </w:tcPr>
          <w:p w14:paraId="4AD026C7"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tcPr>
          <w:p w14:paraId="2E6C86DF"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147EE60A"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vMerge w:val="restart"/>
            <w:tcBorders>
              <w:top w:val="nil"/>
              <w:left w:val="nil"/>
              <w:right w:val="nil"/>
            </w:tcBorders>
          </w:tcPr>
          <w:p w14:paraId="634BDCFB"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See table below for individual schools' assurances</w:t>
            </w:r>
          </w:p>
        </w:tc>
      </w:tr>
      <w:tr w:rsidR="006A7320" w:rsidRPr="00B83183" w14:paraId="01C4C68E" w14:textId="77777777" w:rsidTr="006A7320">
        <w:tc>
          <w:tcPr>
            <w:tcW w:w="4395" w:type="dxa"/>
            <w:tcBorders>
              <w:top w:val="nil"/>
              <w:left w:val="nil"/>
              <w:bottom w:val="nil"/>
              <w:right w:val="nil"/>
            </w:tcBorders>
            <w:shd w:val="clear" w:color="auto" w:fill="auto"/>
            <w:hideMark/>
          </w:tcPr>
          <w:p w14:paraId="1816B73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Follow-up of school reviews</w:t>
            </w:r>
          </w:p>
        </w:tc>
        <w:tc>
          <w:tcPr>
            <w:tcW w:w="2977" w:type="dxa"/>
            <w:tcBorders>
              <w:top w:val="nil"/>
              <w:left w:val="nil"/>
              <w:bottom w:val="nil"/>
              <w:right w:val="nil"/>
            </w:tcBorders>
            <w:shd w:val="clear" w:color="auto" w:fill="auto"/>
            <w:hideMark/>
          </w:tcPr>
          <w:p w14:paraId="3A7E6CA7"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Follow-up of agreed action</w:t>
            </w:r>
          </w:p>
        </w:tc>
        <w:tc>
          <w:tcPr>
            <w:tcW w:w="2409" w:type="dxa"/>
            <w:tcBorders>
              <w:top w:val="nil"/>
              <w:left w:val="nil"/>
              <w:bottom w:val="nil"/>
              <w:right w:val="nil"/>
            </w:tcBorders>
          </w:tcPr>
          <w:p w14:paraId="1F1B0FB2"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Low</w:t>
            </w:r>
          </w:p>
        </w:tc>
        <w:tc>
          <w:tcPr>
            <w:tcW w:w="851" w:type="dxa"/>
            <w:tcBorders>
              <w:top w:val="nil"/>
              <w:left w:val="nil"/>
              <w:bottom w:val="nil"/>
              <w:right w:val="nil"/>
            </w:tcBorders>
          </w:tcPr>
          <w:p w14:paraId="6C35EF03"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6C1F2DA3"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vMerge/>
            <w:tcBorders>
              <w:left w:val="nil"/>
              <w:bottom w:val="nil"/>
              <w:right w:val="nil"/>
            </w:tcBorders>
          </w:tcPr>
          <w:p w14:paraId="0326C79F"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5C083DDB" w14:textId="77777777" w:rsidTr="006A7320">
        <w:tc>
          <w:tcPr>
            <w:tcW w:w="4395" w:type="dxa"/>
            <w:tcBorders>
              <w:top w:val="nil"/>
              <w:left w:val="nil"/>
              <w:bottom w:val="nil"/>
              <w:right w:val="nil"/>
            </w:tcBorders>
            <w:shd w:val="clear" w:color="auto" w:fill="auto"/>
            <w:hideMark/>
          </w:tcPr>
          <w:p w14:paraId="7501D402"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Schools with new bank accounts</w:t>
            </w:r>
          </w:p>
        </w:tc>
        <w:tc>
          <w:tcPr>
            <w:tcW w:w="2977" w:type="dxa"/>
            <w:tcBorders>
              <w:top w:val="nil"/>
              <w:left w:val="nil"/>
              <w:bottom w:val="nil"/>
              <w:right w:val="nil"/>
            </w:tcBorders>
            <w:shd w:val="clear" w:color="auto" w:fill="auto"/>
            <w:hideMark/>
          </w:tcPr>
          <w:p w14:paraId="622F37D2"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RACE-based review</w:t>
            </w:r>
          </w:p>
        </w:tc>
        <w:tc>
          <w:tcPr>
            <w:tcW w:w="2409" w:type="dxa"/>
            <w:tcBorders>
              <w:top w:val="nil"/>
              <w:left w:val="nil"/>
              <w:bottom w:val="nil"/>
              <w:right w:val="nil"/>
            </w:tcBorders>
          </w:tcPr>
          <w:p w14:paraId="487D699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Low</w:t>
            </w:r>
          </w:p>
        </w:tc>
        <w:tc>
          <w:tcPr>
            <w:tcW w:w="851" w:type="dxa"/>
            <w:tcBorders>
              <w:top w:val="nil"/>
              <w:left w:val="nil"/>
              <w:bottom w:val="nil"/>
              <w:right w:val="nil"/>
            </w:tcBorders>
          </w:tcPr>
          <w:p w14:paraId="0E490B85"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234BA73D"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285B924C"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Limited</w:t>
            </w:r>
          </w:p>
        </w:tc>
      </w:tr>
      <w:tr w:rsidR="006A7320" w:rsidRPr="00B83183" w14:paraId="115410AF" w14:textId="77777777" w:rsidTr="006A7320">
        <w:tc>
          <w:tcPr>
            <w:tcW w:w="4395" w:type="dxa"/>
            <w:tcBorders>
              <w:top w:val="nil"/>
              <w:left w:val="nil"/>
              <w:bottom w:val="nil"/>
              <w:right w:val="nil"/>
            </w:tcBorders>
            <w:shd w:val="clear" w:color="000000" w:fill="F2F2F2"/>
          </w:tcPr>
          <w:p w14:paraId="4339E901" w14:textId="77777777" w:rsidR="00EB0DAA" w:rsidRPr="00B83183" w:rsidRDefault="00EB0DAA" w:rsidP="006A7320">
            <w:pPr>
              <w:spacing w:before="40" w:after="40" w:line="240" w:lineRule="auto"/>
              <w:rPr>
                <w:rFonts w:ascii="Arial" w:hAnsi="Arial" w:cs="Arial"/>
                <w:b/>
                <w:bCs/>
                <w:sz w:val="22"/>
                <w:szCs w:val="22"/>
              </w:rPr>
            </w:pPr>
            <w:r w:rsidRPr="00B83183">
              <w:rPr>
                <w:rFonts w:ascii="Arial" w:hAnsi="Arial" w:cs="Arial"/>
                <w:b/>
                <w:sz w:val="22"/>
                <w:szCs w:val="22"/>
              </w:rPr>
              <w:t>Environment</w:t>
            </w:r>
          </w:p>
        </w:tc>
        <w:tc>
          <w:tcPr>
            <w:tcW w:w="2977" w:type="dxa"/>
            <w:tcBorders>
              <w:top w:val="nil"/>
              <w:left w:val="nil"/>
              <w:bottom w:val="nil"/>
              <w:right w:val="nil"/>
            </w:tcBorders>
            <w:shd w:val="clear" w:color="000000" w:fill="F2F2F2"/>
            <w:hideMark/>
          </w:tcPr>
          <w:p w14:paraId="1FAC9B2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w:t>
            </w:r>
          </w:p>
        </w:tc>
        <w:tc>
          <w:tcPr>
            <w:tcW w:w="2409" w:type="dxa"/>
            <w:tcBorders>
              <w:top w:val="nil"/>
              <w:left w:val="nil"/>
              <w:bottom w:val="nil"/>
              <w:right w:val="nil"/>
            </w:tcBorders>
            <w:shd w:val="clear" w:color="000000" w:fill="F2F2F2"/>
          </w:tcPr>
          <w:p w14:paraId="3BC95EE5"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shd w:val="clear" w:color="000000" w:fill="F2F2F2"/>
          </w:tcPr>
          <w:p w14:paraId="374A395B"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shd w:val="clear" w:color="000000" w:fill="F2F2F2"/>
          </w:tcPr>
          <w:p w14:paraId="35871A72"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shd w:val="clear" w:color="000000" w:fill="F2F2F2"/>
          </w:tcPr>
          <w:p w14:paraId="1B0E5EB5"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066A2120" w14:textId="77777777" w:rsidTr="006A7320">
        <w:tc>
          <w:tcPr>
            <w:tcW w:w="4395" w:type="dxa"/>
            <w:tcBorders>
              <w:top w:val="nil"/>
              <w:left w:val="nil"/>
              <w:bottom w:val="nil"/>
              <w:right w:val="nil"/>
            </w:tcBorders>
            <w:shd w:val="clear" w:color="auto" w:fill="auto"/>
            <w:hideMark/>
          </w:tcPr>
          <w:p w14:paraId="6110D5A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Capital programme management</w:t>
            </w:r>
          </w:p>
        </w:tc>
        <w:tc>
          <w:tcPr>
            <w:tcW w:w="2977" w:type="dxa"/>
            <w:tcBorders>
              <w:top w:val="nil"/>
              <w:left w:val="nil"/>
              <w:bottom w:val="nil"/>
              <w:right w:val="nil"/>
            </w:tcBorders>
            <w:shd w:val="clear" w:color="auto" w:fill="auto"/>
            <w:hideMark/>
          </w:tcPr>
          <w:p w14:paraId="5DE042F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Review of remedial action</w:t>
            </w:r>
          </w:p>
        </w:tc>
        <w:tc>
          <w:tcPr>
            <w:tcW w:w="2409" w:type="dxa"/>
            <w:tcBorders>
              <w:top w:val="nil"/>
              <w:left w:val="nil"/>
              <w:bottom w:val="nil"/>
              <w:right w:val="nil"/>
            </w:tcBorders>
          </w:tcPr>
          <w:p w14:paraId="7F764137"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Moderate</w:t>
            </w:r>
          </w:p>
        </w:tc>
        <w:tc>
          <w:tcPr>
            <w:tcW w:w="851" w:type="dxa"/>
            <w:tcBorders>
              <w:top w:val="nil"/>
              <w:left w:val="nil"/>
              <w:bottom w:val="nil"/>
              <w:right w:val="nil"/>
            </w:tcBorders>
            <w:shd w:val="clear" w:color="auto" w:fill="auto"/>
          </w:tcPr>
          <w:p w14:paraId="76B0D75C"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1417" w:type="dxa"/>
            <w:tcBorders>
              <w:top w:val="nil"/>
              <w:left w:val="nil"/>
              <w:bottom w:val="nil"/>
              <w:right w:val="nil"/>
            </w:tcBorders>
          </w:tcPr>
          <w:p w14:paraId="7942D257"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t>On-going</w:t>
            </w:r>
          </w:p>
        </w:tc>
        <w:tc>
          <w:tcPr>
            <w:tcW w:w="2127" w:type="dxa"/>
            <w:tcBorders>
              <w:top w:val="nil"/>
              <w:left w:val="nil"/>
              <w:bottom w:val="nil"/>
              <w:right w:val="nil"/>
            </w:tcBorders>
          </w:tcPr>
          <w:p w14:paraId="138C3F6E"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3C54A586" w14:textId="77777777" w:rsidTr="006A7320">
        <w:tc>
          <w:tcPr>
            <w:tcW w:w="4395" w:type="dxa"/>
            <w:tcBorders>
              <w:top w:val="nil"/>
              <w:left w:val="nil"/>
              <w:bottom w:val="nil"/>
              <w:right w:val="nil"/>
            </w:tcBorders>
            <w:shd w:val="clear" w:color="auto" w:fill="auto"/>
            <w:hideMark/>
          </w:tcPr>
          <w:p w14:paraId="30858B0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Capital programme management</w:t>
            </w:r>
          </w:p>
        </w:tc>
        <w:tc>
          <w:tcPr>
            <w:tcW w:w="2977" w:type="dxa"/>
            <w:tcBorders>
              <w:top w:val="nil"/>
              <w:left w:val="nil"/>
              <w:bottom w:val="nil"/>
              <w:right w:val="nil"/>
            </w:tcBorders>
            <w:shd w:val="clear" w:color="auto" w:fill="auto"/>
            <w:hideMark/>
          </w:tcPr>
          <w:p w14:paraId="0E32C962"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Compliance testing of capital cost codes</w:t>
            </w:r>
          </w:p>
        </w:tc>
        <w:tc>
          <w:tcPr>
            <w:tcW w:w="2409" w:type="dxa"/>
            <w:tcBorders>
              <w:top w:val="nil"/>
              <w:left w:val="nil"/>
              <w:bottom w:val="nil"/>
              <w:right w:val="nil"/>
            </w:tcBorders>
          </w:tcPr>
          <w:p w14:paraId="4D647F88"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Low</w:t>
            </w:r>
          </w:p>
        </w:tc>
        <w:tc>
          <w:tcPr>
            <w:tcW w:w="851" w:type="dxa"/>
            <w:tcBorders>
              <w:top w:val="nil"/>
              <w:left w:val="nil"/>
              <w:bottom w:val="nil"/>
              <w:right w:val="nil"/>
            </w:tcBorders>
            <w:shd w:val="clear" w:color="auto" w:fill="auto"/>
          </w:tcPr>
          <w:p w14:paraId="237D5076"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1984805B"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t>On-going</w:t>
            </w:r>
          </w:p>
        </w:tc>
        <w:tc>
          <w:tcPr>
            <w:tcW w:w="2127" w:type="dxa"/>
            <w:tcBorders>
              <w:top w:val="nil"/>
              <w:left w:val="nil"/>
              <w:bottom w:val="nil"/>
              <w:right w:val="nil"/>
            </w:tcBorders>
          </w:tcPr>
          <w:p w14:paraId="0B3CF376"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3D04C68C" w14:textId="77777777" w:rsidTr="006A7320">
        <w:tc>
          <w:tcPr>
            <w:tcW w:w="4395" w:type="dxa"/>
            <w:tcBorders>
              <w:top w:val="nil"/>
              <w:left w:val="nil"/>
              <w:bottom w:val="nil"/>
              <w:right w:val="nil"/>
            </w:tcBorders>
            <w:shd w:val="clear" w:color="auto" w:fill="auto"/>
            <w:hideMark/>
          </w:tcPr>
          <w:p w14:paraId="165ECD3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Highways and property asset management project</w:t>
            </w:r>
          </w:p>
        </w:tc>
        <w:tc>
          <w:tcPr>
            <w:tcW w:w="2977" w:type="dxa"/>
            <w:tcBorders>
              <w:top w:val="nil"/>
              <w:left w:val="nil"/>
              <w:bottom w:val="nil"/>
              <w:right w:val="nil"/>
            </w:tcBorders>
            <w:shd w:val="clear" w:color="auto" w:fill="auto"/>
            <w:hideMark/>
          </w:tcPr>
          <w:p w14:paraId="4DF4628B"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Support to the project</w:t>
            </w:r>
          </w:p>
        </w:tc>
        <w:tc>
          <w:tcPr>
            <w:tcW w:w="2409" w:type="dxa"/>
            <w:tcBorders>
              <w:top w:val="nil"/>
              <w:left w:val="nil"/>
              <w:bottom w:val="nil"/>
              <w:right w:val="nil"/>
            </w:tcBorders>
          </w:tcPr>
          <w:p w14:paraId="33754FFB"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c>
          <w:tcPr>
            <w:tcW w:w="851" w:type="dxa"/>
            <w:tcBorders>
              <w:top w:val="nil"/>
              <w:left w:val="nil"/>
              <w:bottom w:val="nil"/>
              <w:right w:val="nil"/>
            </w:tcBorders>
          </w:tcPr>
          <w:p w14:paraId="368A0FB9"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698A073E"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t>On-going</w:t>
            </w:r>
          </w:p>
        </w:tc>
        <w:tc>
          <w:tcPr>
            <w:tcW w:w="2127" w:type="dxa"/>
            <w:tcBorders>
              <w:top w:val="nil"/>
              <w:left w:val="nil"/>
              <w:bottom w:val="nil"/>
              <w:right w:val="nil"/>
            </w:tcBorders>
          </w:tcPr>
          <w:p w14:paraId="6F44C9F6"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r>
      <w:tr w:rsidR="004B5E1D" w:rsidRPr="00B83183" w14:paraId="5A6FF04B" w14:textId="77777777" w:rsidTr="006A7320">
        <w:tc>
          <w:tcPr>
            <w:tcW w:w="4395" w:type="dxa"/>
            <w:tcBorders>
              <w:top w:val="nil"/>
              <w:left w:val="nil"/>
              <w:bottom w:val="nil"/>
              <w:right w:val="nil"/>
            </w:tcBorders>
            <w:shd w:val="clear" w:color="auto" w:fill="auto"/>
            <w:hideMark/>
          </w:tcPr>
          <w:p w14:paraId="7B41BD27"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Procurement of Highways contractors</w:t>
            </w:r>
          </w:p>
        </w:tc>
        <w:tc>
          <w:tcPr>
            <w:tcW w:w="2977" w:type="dxa"/>
            <w:tcBorders>
              <w:top w:val="nil"/>
              <w:left w:val="nil"/>
              <w:bottom w:val="nil"/>
              <w:right w:val="nil"/>
            </w:tcBorders>
            <w:shd w:val="clear" w:color="auto" w:fill="auto"/>
            <w:hideMark/>
          </w:tcPr>
          <w:p w14:paraId="24026845"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Re-review</w:t>
            </w:r>
          </w:p>
        </w:tc>
        <w:tc>
          <w:tcPr>
            <w:tcW w:w="2409" w:type="dxa"/>
            <w:tcBorders>
              <w:top w:val="nil"/>
              <w:left w:val="nil"/>
              <w:bottom w:val="nil"/>
              <w:right w:val="nil"/>
            </w:tcBorders>
          </w:tcPr>
          <w:p w14:paraId="0B66F683"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Moderate</w:t>
            </w:r>
            <w:r>
              <w:rPr>
                <w:rFonts w:ascii="Arial" w:hAnsi="Arial" w:cs="Arial"/>
                <w:sz w:val="22"/>
                <w:szCs w:val="22"/>
              </w:rPr>
              <w:t xml:space="preserve"> </w:t>
            </w:r>
            <w:r w:rsidRPr="00B83183">
              <w:rPr>
                <w:rFonts w:ascii="Arial" w:hAnsi="Arial" w:cs="Arial"/>
                <w:sz w:val="22"/>
                <w:szCs w:val="22"/>
              </w:rPr>
              <w:t>(with potential reputational and financial risks)</w:t>
            </w:r>
          </w:p>
        </w:tc>
        <w:tc>
          <w:tcPr>
            <w:tcW w:w="851" w:type="dxa"/>
            <w:tcBorders>
              <w:top w:val="nil"/>
              <w:left w:val="nil"/>
              <w:bottom w:val="nil"/>
              <w:right w:val="nil"/>
            </w:tcBorders>
          </w:tcPr>
          <w:p w14:paraId="080BB218" w14:textId="77777777" w:rsidR="004B5E1D" w:rsidRPr="00B83183" w:rsidRDefault="004B5E1D" w:rsidP="004B5E1D">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43BC0687" w14:textId="77777777" w:rsidR="004B5E1D" w:rsidRPr="00B83183" w:rsidRDefault="004B5E1D" w:rsidP="004B5E1D">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1F5351A5" w14:textId="77777777" w:rsidR="004B5E1D" w:rsidRPr="00B83183" w:rsidRDefault="004B5E1D" w:rsidP="004B5E1D">
            <w:pPr>
              <w:spacing w:before="40" w:after="40" w:line="240" w:lineRule="auto"/>
              <w:rPr>
                <w:rFonts w:ascii="Arial" w:hAnsi="Arial" w:cs="Arial"/>
                <w:sz w:val="22"/>
                <w:szCs w:val="22"/>
              </w:rPr>
            </w:pPr>
            <w:r w:rsidRPr="00B83183">
              <w:rPr>
                <w:rFonts w:ascii="Arial" w:hAnsi="Arial" w:cs="Arial"/>
                <w:sz w:val="22"/>
                <w:szCs w:val="22"/>
              </w:rPr>
              <w:t>Limited</w:t>
            </w:r>
          </w:p>
        </w:tc>
      </w:tr>
      <w:tr w:rsidR="006A7320" w:rsidRPr="00B83183" w14:paraId="3FE55ACE" w14:textId="77777777" w:rsidTr="006A7320">
        <w:tc>
          <w:tcPr>
            <w:tcW w:w="4395" w:type="dxa"/>
            <w:tcBorders>
              <w:top w:val="nil"/>
              <w:left w:val="nil"/>
              <w:bottom w:val="nil"/>
              <w:right w:val="nil"/>
            </w:tcBorders>
            <w:shd w:val="clear" w:color="auto" w:fill="auto"/>
            <w:hideMark/>
          </w:tcPr>
          <w:p w14:paraId="136266C8"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Grant audit: Citizens Rail</w:t>
            </w:r>
          </w:p>
        </w:tc>
        <w:tc>
          <w:tcPr>
            <w:tcW w:w="2977" w:type="dxa"/>
            <w:tcBorders>
              <w:top w:val="nil"/>
              <w:left w:val="nil"/>
              <w:bottom w:val="nil"/>
              <w:right w:val="nil"/>
            </w:tcBorders>
            <w:shd w:val="clear" w:color="auto" w:fill="auto"/>
            <w:hideMark/>
          </w:tcPr>
          <w:p w14:paraId="410DD1F6"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Grant certification</w:t>
            </w:r>
          </w:p>
        </w:tc>
        <w:tc>
          <w:tcPr>
            <w:tcW w:w="2409" w:type="dxa"/>
            <w:tcBorders>
              <w:top w:val="nil"/>
              <w:left w:val="nil"/>
              <w:bottom w:val="nil"/>
              <w:right w:val="nil"/>
            </w:tcBorders>
          </w:tcPr>
          <w:p w14:paraId="4A3C92E6"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c>
          <w:tcPr>
            <w:tcW w:w="851" w:type="dxa"/>
            <w:tcBorders>
              <w:top w:val="nil"/>
              <w:left w:val="nil"/>
              <w:bottom w:val="nil"/>
              <w:right w:val="nil"/>
            </w:tcBorders>
          </w:tcPr>
          <w:p w14:paraId="10DC54CE"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6FAE0EBE"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037879C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r>
      <w:tr w:rsidR="006A7320" w:rsidRPr="00B83183" w14:paraId="3A26BAA5" w14:textId="77777777" w:rsidTr="006A7320">
        <w:tc>
          <w:tcPr>
            <w:tcW w:w="4395" w:type="dxa"/>
            <w:tcBorders>
              <w:top w:val="nil"/>
              <w:left w:val="nil"/>
              <w:bottom w:val="nil"/>
              <w:right w:val="nil"/>
            </w:tcBorders>
            <w:shd w:val="clear" w:color="auto" w:fill="auto"/>
            <w:hideMark/>
          </w:tcPr>
          <w:p w14:paraId="5CD9668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Grant audit: CIVINET</w:t>
            </w:r>
          </w:p>
        </w:tc>
        <w:tc>
          <w:tcPr>
            <w:tcW w:w="2977" w:type="dxa"/>
            <w:tcBorders>
              <w:top w:val="nil"/>
              <w:left w:val="nil"/>
              <w:bottom w:val="nil"/>
              <w:right w:val="nil"/>
            </w:tcBorders>
            <w:shd w:val="clear" w:color="auto" w:fill="auto"/>
            <w:hideMark/>
          </w:tcPr>
          <w:p w14:paraId="1B4027A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Grant certification</w:t>
            </w:r>
          </w:p>
        </w:tc>
        <w:tc>
          <w:tcPr>
            <w:tcW w:w="2409" w:type="dxa"/>
            <w:tcBorders>
              <w:top w:val="nil"/>
              <w:left w:val="nil"/>
              <w:bottom w:val="nil"/>
              <w:right w:val="nil"/>
            </w:tcBorders>
          </w:tcPr>
          <w:p w14:paraId="073D47B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c>
          <w:tcPr>
            <w:tcW w:w="851" w:type="dxa"/>
            <w:tcBorders>
              <w:top w:val="nil"/>
              <w:left w:val="nil"/>
              <w:bottom w:val="nil"/>
              <w:right w:val="nil"/>
            </w:tcBorders>
          </w:tcPr>
          <w:p w14:paraId="54F53DD3"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5F51BBA4"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5D98634F"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r>
      <w:tr w:rsidR="006A7320" w:rsidRPr="00B83183" w14:paraId="306CC11E" w14:textId="77777777" w:rsidTr="006A7320">
        <w:tc>
          <w:tcPr>
            <w:tcW w:w="4395" w:type="dxa"/>
            <w:tcBorders>
              <w:top w:val="nil"/>
              <w:left w:val="nil"/>
              <w:bottom w:val="nil"/>
              <w:right w:val="nil"/>
            </w:tcBorders>
            <w:shd w:val="clear" w:color="auto" w:fill="auto"/>
            <w:hideMark/>
          </w:tcPr>
          <w:p w14:paraId="7AD329D3"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xml:space="preserve">Grant audit: </w:t>
            </w:r>
            <w:proofErr w:type="spellStart"/>
            <w:r w:rsidRPr="00B83183">
              <w:rPr>
                <w:rFonts w:ascii="Arial" w:hAnsi="Arial" w:cs="Arial"/>
                <w:sz w:val="22"/>
                <w:szCs w:val="22"/>
              </w:rPr>
              <w:t>Interreg</w:t>
            </w:r>
            <w:proofErr w:type="spellEnd"/>
            <w:r w:rsidRPr="00B83183">
              <w:rPr>
                <w:rFonts w:ascii="Arial" w:hAnsi="Arial" w:cs="Arial"/>
                <w:sz w:val="22"/>
                <w:szCs w:val="22"/>
              </w:rPr>
              <w:t xml:space="preserve"> IVB </w:t>
            </w:r>
            <w:proofErr w:type="spellStart"/>
            <w:r w:rsidRPr="00B83183">
              <w:rPr>
                <w:rFonts w:ascii="Arial" w:hAnsi="Arial" w:cs="Arial"/>
                <w:sz w:val="22"/>
                <w:szCs w:val="22"/>
              </w:rPr>
              <w:t>SusStations</w:t>
            </w:r>
            <w:proofErr w:type="spellEnd"/>
          </w:p>
        </w:tc>
        <w:tc>
          <w:tcPr>
            <w:tcW w:w="2977" w:type="dxa"/>
            <w:tcBorders>
              <w:top w:val="nil"/>
              <w:left w:val="nil"/>
              <w:bottom w:val="nil"/>
              <w:right w:val="nil"/>
            </w:tcBorders>
            <w:shd w:val="clear" w:color="auto" w:fill="auto"/>
            <w:hideMark/>
          </w:tcPr>
          <w:p w14:paraId="11F8745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Grant certification</w:t>
            </w:r>
          </w:p>
        </w:tc>
        <w:tc>
          <w:tcPr>
            <w:tcW w:w="2409" w:type="dxa"/>
            <w:tcBorders>
              <w:top w:val="nil"/>
              <w:left w:val="nil"/>
              <w:bottom w:val="nil"/>
              <w:right w:val="nil"/>
            </w:tcBorders>
          </w:tcPr>
          <w:p w14:paraId="03943501"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c>
          <w:tcPr>
            <w:tcW w:w="851" w:type="dxa"/>
            <w:tcBorders>
              <w:top w:val="nil"/>
              <w:left w:val="nil"/>
              <w:bottom w:val="nil"/>
              <w:right w:val="nil"/>
            </w:tcBorders>
          </w:tcPr>
          <w:p w14:paraId="67C22374"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1DD70CE8"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5E16EC1B"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r>
      <w:tr w:rsidR="006A7320" w:rsidRPr="00B83183" w14:paraId="67735DB9" w14:textId="77777777" w:rsidTr="006A7320">
        <w:tc>
          <w:tcPr>
            <w:tcW w:w="4395" w:type="dxa"/>
            <w:tcBorders>
              <w:top w:val="nil"/>
              <w:left w:val="nil"/>
              <w:bottom w:val="nil"/>
              <w:right w:val="nil"/>
            </w:tcBorders>
            <w:shd w:val="clear" w:color="auto" w:fill="auto"/>
            <w:hideMark/>
          </w:tcPr>
          <w:p w14:paraId="573978A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Grant audit: Local Sustainable Transport</w:t>
            </w:r>
          </w:p>
        </w:tc>
        <w:tc>
          <w:tcPr>
            <w:tcW w:w="2977" w:type="dxa"/>
            <w:tcBorders>
              <w:top w:val="nil"/>
              <w:left w:val="nil"/>
              <w:bottom w:val="nil"/>
              <w:right w:val="nil"/>
            </w:tcBorders>
            <w:shd w:val="clear" w:color="auto" w:fill="auto"/>
            <w:hideMark/>
          </w:tcPr>
          <w:p w14:paraId="52D6C04A"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Grant certification</w:t>
            </w:r>
          </w:p>
        </w:tc>
        <w:tc>
          <w:tcPr>
            <w:tcW w:w="2409" w:type="dxa"/>
            <w:tcBorders>
              <w:top w:val="nil"/>
              <w:left w:val="nil"/>
              <w:bottom w:val="nil"/>
              <w:right w:val="nil"/>
            </w:tcBorders>
          </w:tcPr>
          <w:p w14:paraId="139BA902"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c>
          <w:tcPr>
            <w:tcW w:w="851" w:type="dxa"/>
            <w:tcBorders>
              <w:top w:val="nil"/>
              <w:left w:val="nil"/>
              <w:bottom w:val="nil"/>
              <w:right w:val="nil"/>
            </w:tcBorders>
          </w:tcPr>
          <w:p w14:paraId="55AF6833"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453D4864"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5B0EF254"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r>
      <w:tr w:rsidR="006A7320" w:rsidRPr="00B83183" w14:paraId="618A1169" w14:textId="77777777" w:rsidTr="006A7320">
        <w:tc>
          <w:tcPr>
            <w:tcW w:w="4395" w:type="dxa"/>
            <w:tcBorders>
              <w:top w:val="nil"/>
              <w:left w:val="nil"/>
              <w:bottom w:val="nil"/>
              <w:right w:val="nil"/>
            </w:tcBorders>
            <w:shd w:val="clear" w:color="auto" w:fill="auto"/>
            <w:hideMark/>
          </w:tcPr>
          <w:p w14:paraId="4FDF80E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lastRenderedPageBreak/>
              <w:t>Grant audit: Local Transport Capital</w:t>
            </w:r>
          </w:p>
        </w:tc>
        <w:tc>
          <w:tcPr>
            <w:tcW w:w="2977" w:type="dxa"/>
            <w:tcBorders>
              <w:top w:val="nil"/>
              <w:left w:val="nil"/>
              <w:bottom w:val="nil"/>
              <w:right w:val="nil"/>
            </w:tcBorders>
            <w:shd w:val="clear" w:color="auto" w:fill="auto"/>
            <w:hideMark/>
          </w:tcPr>
          <w:p w14:paraId="4C614A67"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Grant certification</w:t>
            </w:r>
          </w:p>
        </w:tc>
        <w:tc>
          <w:tcPr>
            <w:tcW w:w="2409" w:type="dxa"/>
            <w:tcBorders>
              <w:top w:val="nil"/>
              <w:left w:val="nil"/>
              <w:bottom w:val="nil"/>
              <w:right w:val="nil"/>
            </w:tcBorders>
          </w:tcPr>
          <w:p w14:paraId="4B70308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c>
          <w:tcPr>
            <w:tcW w:w="851" w:type="dxa"/>
            <w:tcBorders>
              <w:top w:val="nil"/>
              <w:left w:val="nil"/>
              <w:bottom w:val="nil"/>
              <w:right w:val="nil"/>
            </w:tcBorders>
          </w:tcPr>
          <w:p w14:paraId="2A018B99"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1855320B"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176D9216"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r>
      <w:tr w:rsidR="006A7320" w:rsidRPr="00B83183" w14:paraId="2709FF56" w14:textId="77777777" w:rsidTr="006A7320">
        <w:tc>
          <w:tcPr>
            <w:tcW w:w="4395" w:type="dxa"/>
            <w:tcBorders>
              <w:top w:val="nil"/>
              <w:left w:val="nil"/>
              <w:bottom w:val="nil"/>
              <w:right w:val="nil"/>
            </w:tcBorders>
            <w:shd w:val="clear" w:color="auto" w:fill="auto"/>
          </w:tcPr>
          <w:p w14:paraId="08CAC490" w14:textId="77777777" w:rsidR="006A7320" w:rsidRDefault="006A7320" w:rsidP="006A7320">
            <w:pPr>
              <w:spacing w:before="40" w:after="40" w:line="240" w:lineRule="auto"/>
              <w:rPr>
                <w:rFonts w:ascii="Arial" w:hAnsi="Arial" w:cs="Arial"/>
                <w:sz w:val="22"/>
                <w:szCs w:val="22"/>
              </w:rPr>
            </w:pPr>
          </w:p>
          <w:p w14:paraId="65E36C80" w14:textId="77777777" w:rsidR="006A7320" w:rsidRPr="00B83183" w:rsidRDefault="006A7320" w:rsidP="006A7320">
            <w:pPr>
              <w:spacing w:before="40" w:after="40" w:line="240" w:lineRule="auto"/>
              <w:rPr>
                <w:rFonts w:ascii="Arial" w:hAnsi="Arial" w:cs="Arial"/>
                <w:sz w:val="22"/>
                <w:szCs w:val="22"/>
              </w:rPr>
            </w:pPr>
          </w:p>
        </w:tc>
        <w:tc>
          <w:tcPr>
            <w:tcW w:w="2977" w:type="dxa"/>
            <w:tcBorders>
              <w:top w:val="nil"/>
              <w:left w:val="nil"/>
              <w:bottom w:val="nil"/>
              <w:right w:val="nil"/>
            </w:tcBorders>
            <w:shd w:val="clear" w:color="auto" w:fill="auto"/>
          </w:tcPr>
          <w:p w14:paraId="60C6606F" w14:textId="77777777" w:rsidR="006A7320" w:rsidRPr="00B83183" w:rsidRDefault="006A7320" w:rsidP="006A7320">
            <w:pPr>
              <w:spacing w:before="40" w:after="40" w:line="240" w:lineRule="auto"/>
              <w:rPr>
                <w:rFonts w:ascii="Arial" w:hAnsi="Arial" w:cs="Arial"/>
                <w:sz w:val="22"/>
                <w:szCs w:val="22"/>
              </w:rPr>
            </w:pPr>
          </w:p>
        </w:tc>
        <w:tc>
          <w:tcPr>
            <w:tcW w:w="2409" w:type="dxa"/>
            <w:tcBorders>
              <w:top w:val="nil"/>
              <w:left w:val="nil"/>
              <w:bottom w:val="nil"/>
              <w:right w:val="nil"/>
            </w:tcBorders>
          </w:tcPr>
          <w:p w14:paraId="356E7EC8" w14:textId="77777777" w:rsidR="006A7320" w:rsidRPr="00B83183" w:rsidRDefault="006A7320" w:rsidP="006A7320">
            <w:pPr>
              <w:spacing w:before="40" w:after="40" w:line="240" w:lineRule="auto"/>
              <w:rPr>
                <w:rFonts w:ascii="Arial" w:hAnsi="Arial" w:cs="Arial"/>
                <w:sz w:val="22"/>
                <w:szCs w:val="22"/>
              </w:rPr>
            </w:pPr>
          </w:p>
        </w:tc>
        <w:tc>
          <w:tcPr>
            <w:tcW w:w="851" w:type="dxa"/>
            <w:tcBorders>
              <w:top w:val="nil"/>
              <w:left w:val="nil"/>
              <w:bottom w:val="nil"/>
              <w:right w:val="nil"/>
            </w:tcBorders>
          </w:tcPr>
          <w:p w14:paraId="6B028D2E" w14:textId="77777777" w:rsidR="006A7320" w:rsidRPr="00B83183" w:rsidRDefault="006A7320"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5BEF0556" w14:textId="77777777" w:rsidR="006A7320" w:rsidRPr="00B83183" w:rsidRDefault="006A7320"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tcPr>
          <w:p w14:paraId="7BAC962C" w14:textId="77777777" w:rsidR="006A7320" w:rsidRPr="00B83183" w:rsidRDefault="006A7320" w:rsidP="006A7320">
            <w:pPr>
              <w:spacing w:before="40" w:after="40" w:line="240" w:lineRule="auto"/>
              <w:rPr>
                <w:rFonts w:ascii="Arial" w:hAnsi="Arial" w:cs="Arial"/>
                <w:sz w:val="22"/>
                <w:szCs w:val="22"/>
              </w:rPr>
            </w:pPr>
          </w:p>
        </w:tc>
      </w:tr>
      <w:tr w:rsidR="00B51907" w:rsidRPr="00B83183" w14:paraId="61D9C9A3" w14:textId="77777777" w:rsidTr="006A7320">
        <w:tc>
          <w:tcPr>
            <w:tcW w:w="7372" w:type="dxa"/>
            <w:gridSpan w:val="2"/>
            <w:tcBorders>
              <w:top w:val="nil"/>
              <w:left w:val="nil"/>
              <w:bottom w:val="nil"/>
              <w:right w:val="nil"/>
            </w:tcBorders>
            <w:shd w:val="clear" w:color="000000" w:fill="F2F2F2"/>
            <w:hideMark/>
          </w:tcPr>
          <w:p w14:paraId="459548B4"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b/>
                <w:bCs/>
                <w:sz w:val="22"/>
                <w:szCs w:val="22"/>
              </w:rPr>
              <w:t>Lancashire County Commercial Group</w:t>
            </w:r>
          </w:p>
        </w:tc>
        <w:tc>
          <w:tcPr>
            <w:tcW w:w="2409" w:type="dxa"/>
            <w:tcBorders>
              <w:top w:val="nil"/>
              <w:left w:val="nil"/>
              <w:bottom w:val="nil"/>
              <w:right w:val="nil"/>
            </w:tcBorders>
            <w:shd w:val="clear" w:color="000000" w:fill="F2F2F2"/>
          </w:tcPr>
          <w:p w14:paraId="0B12FFA7"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shd w:val="clear" w:color="000000" w:fill="F2F2F2"/>
          </w:tcPr>
          <w:p w14:paraId="72E67079"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shd w:val="clear" w:color="000000" w:fill="F2F2F2"/>
          </w:tcPr>
          <w:p w14:paraId="0D75C4C0"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shd w:val="clear" w:color="000000" w:fill="F2F2F2"/>
          </w:tcPr>
          <w:p w14:paraId="7A09B7B6"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6DAC80A4" w14:textId="77777777" w:rsidTr="006A7320">
        <w:tc>
          <w:tcPr>
            <w:tcW w:w="4395" w:type="dxa"/>
            <w:tcBorders>
              <w:top w:val="nil"/>
              <w:left w:val="nil"/>
              <w:bottom w:val="nil"/>
              <w:right w:val="nil"/>
            </w:tcBorders>
            <w:shd w:val="clear" w:color="auto" w:fill="auto"/>
            <w:hideMark/>
          </w:tcPr>
          <w:p w14:paraId="7B194A41"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Fleet services</w:t>
            </w:r>
          </w:p>
        </w:tc>
        <w:tc>
          <w:tcPr>
            <w:tcW w:w="2977" w:type="dxa"/>
            <w:tcBorders>
              <w:top w:val="nil"/>
              <w:left w:val="nil"/>
              <w:bottom w:val="nil"/>
              <w:right w:val="nil"/>
            </w:tcBorders>
            <w:shd w:val="clear" w:color="auto" w:fill="auto"/>
            <w:hideMark/>
          </w:tcPr>
          <w:p w14:paraId="144289D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RACE-based review</w:t>
            </w:r>
          </w:p>
        </w:tc>
        <w:tc>
          <w:tcPr>
            <w:tcW w:w="2409" w:type="dxa"/>
            <w:tcBorders>
              <w:top w:val="nil"/>
              <w:left w:val="nil"/>
              <w:bottom w:val="nil"/>
              <w:right w:val="nil"/>
            </w:tcBorders>
          </w:tcPr>
          <w:p w14:paraId="57AFACA4"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Low</w:t>
            </w:r>
          </w:p>
        </w:tc>
        <w:tc>
          <w:tcPr>
            <w:tcW w:w="851" w:type="dxa"/>
            <w:tcBorders>
              <w:top w:val="nil"/>
              <w:left w:val="nil"/>
              <w:bottom w:val="nil"/>
              <w:right w:val="nil"/>
            </w:tcBorders>
          </w:tcPr>
          <w:p w14:paraId="097EE2C1"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63CDAB0D" w14:textId="77777777" w:rsidR="00EB0DAA" w:rsidRPr="00B83183" w:rsidRDefault="00EB0DAA" w:rsidP="006A7320">
            <w:pPr>
              <w:spacing w:before="40" w:after="40" w:line="240" w:lineRule="auto"/>
              <w:jc w:val="center"/>
              <w:rPr>
                <w:rFonts w:ascii="Arial" w:hAnsi="Arial" w:cs="Arial"/>
                <w:sz w:val="22"/>
                <w:szCs w:val="22"/>
              </w:rPr>
            </w:pPr>
            <w:r w:rsidRPr="00B83183">
              <w:rPr>
                <w:rFonts w:ascii="Arial" w:hAnsi="Arial" w:cs="Arial"/>
                <w:sz w:val="22"/>
                <w:szCs w:val="22"/>
              </w:rPr>
              <w:sym w:font="Wingdings" w:char="F0FC"/>
            </w:r>
          </w:p>
        </w:tc>
        <w:tc>
          <w:tcPr>
            <w:tcW w:w="2127" w:type="dxa"/>
            <w:tcBorders>
              <w:top w:val="nil"/>
              <w:left w:val="nil"/>
              <w:bottom w:val="nil"/>
              <w:right w:val="nil"/>
            </w:tcBorders>
          </w:tcPr>
          <w:p w14:paraId="6428009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Substantial</w:t>
            </w:r>
          </w:p>
        </w:tc>
      </w:tr>
      <w:tr w:rsidR="006A7320" w:rsidRPr="00B83183" w14:paraId="025E4A0C" w14:textId="77777777" w:rsidTr="006A7320">
        <w:tc>
          <w:tcPr>
            <w:tcW w:w="4395" w:type="dxa"/>
            <w:tcBorders>
              <w:top w:val="nil"/>
              <w:left w:val="nil"/>
              <w:bottom w:val="nil"/>
              <w:right w:val="nil"/>
            </w:tcBorders>
            <w:shd w:val="clear" w:color="000000" w:fill="F2F2F2"/>
            <w:hideMark/>
          </w:tcPr>
          <w:p w14:paraId="0DD00C37"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b/>
                <w:bCs/>
                <w:sz w:val="22"/>
                <w:szCs w:val="22"/>
              </w:rPr>
              <w:t>Counter fraud work</w:t>
            </w:r>
          </w:p>
        </w:tc>
        <w:tc>
          <w:tcPr>
            <w:tcW w:w="2977" w:type="dxa"/>
            <w:tcBorders>
              <w:top w:val="nil"/>
              <w:left w:val="nil"/>
              <w:bottom w:val="nil"/>
              <w:right w:val="nil"/>
            </w:tcBorders>
            <w:shd w:val="clear" w:color="000000" w:fill="F2F2F2"/>
            <w:hideMark/>
          </w:tcPr>
          <w:p w14:paraId="01715E8B"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 </w:t>
            </w:r>
          </w:p>
        </w:tc>
        <w:tc>
          <w:tcPr>
            <w:tcW w:w="2409" w:type="dxa"/>
            <w:tcBorders>
              <w:top w:val="nil"/>
              <w:left w:val="nil"/>
              <w:bottom w:val="nil"/>
              <w:right w:val="nil"/>
            </w:tcBorders>
            <w:shd w:val="clear" w:color="000000" w:fill="F2F2F2"/>
          </w:tcPr>
          <w:p w14:paraId="7544B5B0" w14:textId="77777777" w:rsidR="00EB0DAA" w:rsidRPr="00B83183" w:rsidRDefault="00EB0DAA" w:rsidP="006A7320">
            <w:pPr>
              <w:spacing w:before="40" w:after="40" w:line="240" w:lineRule="auto"/>
              <w:rPr>
                <w:rFonts w:ascii="Arial" w:hAnsi="Arial" w:cs="Arial"/>
                <w:sz w:val="22"/>
                <w:szCs w:val="22"/>
              </w:rPr>
            </w:pPr>
          </w:p>
        </w:tc>
        <w:tc>
          <w:tcPr>
            <w:tcW w:w="851" w:type="dxa"/>
            <w:tcBorders>
              <w:top w:val="nil"/>
              <w:left w:val="nil"/>
              <w:bottom w:val="nil"/>
              <w:right w:val="nil"/>
            </w:tcBorders>
            <w:shd w:val="clear" w:color="000000" w:fill="F2F2F2"/>
          </w:tcPr>
          <w:p w14:paraId="67FB0DCF"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shd w:val="clear" w:color="000000" w:fill="F2F2F2"/>
          </w:tcPr>
          <w:p w14:paraId="254DA0BB" w14:textId="77777777" w:rsidR="00EB0DAA" w:rsidRPr="00B83183" w:rsidRDefault="00EB0DAA" w:rsidP="006A7320">
            <w:pPr>
              <w:spacing w:before="40" w:after="40" w:line="240" w:lineRule="auto"/>
              <w:jc w:val="center"/>
              <w:rPr>
                <w:rFonts w:ascii="Arial" w:hAnsi="Arial" w:cs="Arial"/>
                <w:sz w:val="22"/>
                <w:szCs w:val="22"/>
              </w:rPr>
            </w:pPr>
          </w:p>
        </w:tc>
        <w:tc>
          <w:tcPr>
            <w:tcW w:w="2127" w:type="dxa"/>
            <w:tcBorders>
              <w:top w:val="nil"/>
              <w:left w:val="nil"/>
              <w:bottom w:val="nil"/>
              <w:right w:val="nil"/>
            </w:tcBorders>
            <w:shd w:val="clear" w:color="000000" w:fill="F2F2F2"/>
          </w:tcPr>
          <w:p w14:paraId="2E1BFA4E" w14:textId="77777777" w:rsidR="00EB0DAA" w:rsidRPr="00B83183" w:rsidRDefault="00EB0DAA" w:rsidP="006A7320">
            <w:pPr>
              <w:spacing w:before="40" w:after="40" w:line="240" w:lineRule="auto"/>
              <w:rPr>
                <w:rFonts w:ascii="Arial" w:hAnsi="Arial" w:cs="Arial"/>
                <w:sz w:val="22"/>
                <w:szCs w:val="22"/>
              </w:rPr>
            </w:pPr>
          </w:p>
        </w:tc>
      </w:tr>
      <w:tr w:rsidR="006A7320" w:rsidRPr="00B83183" w14:paraId="73B06EFC" w14:textId="77777777" w:rsidTr="006A7320">
        <w:tc>
          <w:tcPr>
            <w:tcW w:w="4395" w:type="dxa"/>
            <w:tcBorders>
              <w:top w:val="nil"/>
              <w:left w:val="nil"/>
              <w:bottom w:val="nil"/>
              <w:right w:val="nil"/>
            </w:tcBorders>
            <w:shd w:val="clear" w:color="auto" w:fill="auto"/>
            <w:hideMark/>
          </w:tcPr>
          <w:p w14:paraId="764B5B50"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Counter fraud actions</w:t>
            </w:r>
          </w:p>
        </w:tc>
        <w:tc>
          <w:tcPr>
            <w:tcW w:w="2977" w:type="dxa"/>
            <w:tcBorders>
              <w:top w:val="nil"/>
              <w:left w:val="nil"/>
              <w:bottom w:val="nil"/>
              <w:right w:val="nil"/>
            </w:tcBorders>
            <w:shd w:val="clear" w:color="auto" w:fill="auto"/>
            <w:hideMark/>
          </w:tcPr>
          <w:p w14:paraId="43FB0BAB"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Support to management</w:t>
            </w:r>
          </w:p>
        </w:tc>
        <w:tc>
          <w:tcPr>
            <w:tcW w:w="2409" w:type="dxa"/>
            <w:tcBorders>
              <w:top w:val="nil"/>
              <w:left w:val="nil"/>
              <w:bottom w:val="nil"/>
              <w:right w:val="nil"/>
            </w:tcBorders>
          </w:tcPr>
          <w:p w14:paraId="10FB766A" w14:textId="77777777" w:rsidR="00EB0DAA" w:rsidRPr="00B83183" w:rsidRDefault="007F1609" w:rsidP="006A7320">
            <w:pPr>
              <w:spacing w:before="40" w:after="40" w:line="240" w:lineRule="auto"/>
              <w:rPr>
                <w:rFonts w:ascii="Arial" w:hAnsi="Arial" w:cs="Arial"/>
                <w:sz w:val="22"/>
                <w:szCs w:val="22"/>
              </w:rPr>
            </w:pPr>
            <w:r w:rsidRPr="00B83183">
              <w:rPr>
                <w:rFonts w:ascii="Arial" w:hAnsi="Arial" w:cs="Arial"/>
                <w:sz w:val="22"/>
                <w:szCs w:val="22"/>
              </w:rPr>
              <w:t>Not applicable</w:t>
            </w:r>
          </w:p>
        </w:tc>
        <w:tc>
          <w:tcPr>
            <w:tcW w:w="851" w:type="dxa"/>
            <w:tcBorders>
              <w:top w:val="nil"/>
              <w:left w:val="nil"/>
              <w:bottom w:val="nil"/>
              <w:right w:val="nil"/>
            </w:tcBorders>
          </w:tcPr>
          <w:p w14:paraId="19FA8B70"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3BC413BE" w14:textId="77777777" w:rsidR="00EB0DAA" w:rsidRPr="00B83183" w:rsidRDefault="007F1609" w:rsidP="006A7320">
            <w:pPr>
              <w:spacing w:before="40" w:after="40" w:line="240" w:lineRule="auto"/>
              <w:jc w:val="center"/>
              <w:rPr>
                <w:rFonts w:ascii="Arial" w:hAnsi="Arial" w:cs="Arial"/>
                <w:sz w:val="22"/>
                <w:szCs w:val="22"/>
              </w:rPr>
            </w:pPr>
            <w:r w:rsidRPr="00B83183">
              <w:rPr>
                <w:rFonts w:ascii="Arial" w:hAnsi="Arial" w:cs="Arial"/>
                <w:sz w:val="22"/>
                <w:szCs w:val="22"/>
              </w:rPr>
              <w:t>On-going</w:t>
            </w:r>
          </w:p>
        </w:tc>
        <w:tc>
          <w:tcPr>
            <w:tcW w:w="2127" w:type="dxa"/>
            <w:tcBorders>
              <w:top w:val="nil"/>
              <w:left w:val="nil"/>
              <w:bottom w:val="nil"/>
              <w:right w:val="nil"/>
            </w:tcBorders>
          </w:tcPr>
          <w:p w14:paraId="6C362182"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r>
      <w:tr w:rsidR="006A7320" w:rsidRPr="00B83183" w14:paraId="7357E72D" w14:textId="77777777" w:rsidTr="006A7320">
        <w:tc>
          <w:tcPr>
            <w:tcW w:w="4395" w:type="dxa"/>
            <w:tcBorders>
              <w:top w:val="nil"/>
              <w:left w:val="nil"/>
              <w:bottom w:val="nil"/>
              <w:right w:val="nil"/>
            </w:tcBorders>
            <w:shd w:val="clear" w:color="auto" w:fill="auto"/>
            <w:hideMark/>
          </w:tcPr>
          <w:p w14:paraId="529EB601"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bCs/>
                <w:sz w:val="22"/>
                <w:szCs w:val="22"/>
              </w:rPr>
              <w:t>National Fraud Initiative</w:t>
            </w:r>
          </w:p>
        </w:tc>
        <w:tc>
          <w:tcPr>
            <w:tcW w:w="2977" w:type="dxa"/>
            <w:tcBorders>
              <w:top w:val="nil"/>
              <w:left w:val="nil"/>
              <w:bottom w:val="nil"/>
              <w:right w:val="nil"/>
            </w:tcBorders>
            <w:shd w:val="clear" w:color="auto" w:fill="auto"/>
            <w:hideMark/>
          </w:tcPr>
          <w:p w14:paraId="2DB912F7"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Data matching and follow-up</w:t>
            </w:r>
          </w:p>
        </w:tc>
        <w:tc>
          <w:tcPr>
            <w:tcW w:w="2409" w:type="dxa"/>
            <w:tcBorders>
              <w:top w:val="nil"/>
              <w:left w:val="nil"/>
              <w:bottom w:val="nil"/>
              <w:right w:val="nil"/>
            </w:tcBorders>
          </w:tcPr>
          <w:p w14:paraId="301955F6" w14:textId="77777777" w:rsidR="00EB0DAA" w:rsidRPr="00B83183" w:rsidRDefault="007F1609" w:rsidP="006A7320">
            <w:pPr>
              <w:spacing w:before="40" w:after="40" w:line="240" w:lineRule="auto"/>
              <w:rPr>
                <w:rFonts w:ascii="Arial" w:hAnsi="Arial" w:cs="Arial"/>
                <w:sz w:val="22"/>
                <w:szCs w:val="22"/>
              </w:rPr>
            </w:pPr>
            <w:r w:rsidRPr="00B83183">
              <w:rPr>
                <w:rFonts w:ascii="Arial" w:hAnsi="Arial" w:cs="Arial"/>
                <w:sz w:val="22"/>
                <w:szCs w:val="22"/>
              </w:rPr>
              <w:t>Not applicable</w:t>
            </w:r>
          </w:p>
        </w:tc>
        <w:tc>
          <w:tcPr>
            <w:tcW w:w="851" w:type="dxa"/>
            <w:tcBorders>
              <w:top w:val="nil"/>
              <w:left w:val="nil"/>
              <w:bottom w:val="nil"/>
              <w:right w:val="nil"/>
            </w:tcBorders>
          </w:tcPr>
          <w:p w14:paraId="57039C1A"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40887433" w14:textId="77777777" w:rsidR="00EB0DAA" w:rsidRPr="00B83183" w:rsidRDefault="007F1609" w:rsidP="006A7320">
            <w:pPr>
              <w:spacing w:before="40" w:after="40" w:line="240" w:lineRule="auto"/>
              <w:jc w:val="center"/>
              <w:rPr>
                <w:rFonts w:ascii="Arial" w:hAnsi="Arial" w:cs="Arial"/>
                <w:sz w:val="22"/>
                <w:szCs w:val="22"/>
              </w:rPr>
            </w:pPr>
            <w:r w:rsidRPr="00B83183">
              <w:rPr>
                <w:rFonts w:ascii="Arial" w:hAnsi="Arial" w:cs="Arial"/>
                <w:sz w:val="22"/>
                <w:szCs w:val="22"/>
              </w:rPr>
              <w:t>On-going</w:t>
            </w:r>
          </w:p>
        </w:tc>
        <w:tc>
          <w:tcPr>
            <w:tcW w:w="2127" w:type="dxa"/>
            <w:tcBorders>
              <w:top w:val="nil"/>
              <w:left w:val="nil"/>
              <w:bottom w:val="nil"/>
              <w:right w:val="nil"/>
            </w:tcBorders>
          </w:tcPr>
          <w:p w14:paraId="4DDEB1CD"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r>
      <w:tr w:rsidR="006A7320" w:rsidRPr="00B83183" w14:paraId="77E35EDF" w14:textId="77777777" w:rsidTr="006A7320">
        <w:tc>
          <w:tcPr>
            <w:tcW w:w="4395" w:type="dxa"/>
            <w:tcBorders>
              <w:top w:val="nil"/>
              <w:left w:val="nil"/>
              <w:bottom w:val="nil"/>
              <w:right w:val="nil"/>
            </w:tcBorders>
            <w:shd w:val="clear" w:color="auto" w:fill="auto"/>
            <w:hideMark/>
          </w:tcPr>
          <w:p w14:paraId="0E4CA429"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Responsive work to support management</w:t>
            </w:r>
          </w:p>
        </w:tc>
        <w:tc>
          <w:tcPr>
            <w:tcW w:w="2977" w:type="dxa"/>
            <w:tcBorders>
              <w:top w:val="nil"/>
              <w:left w:val="nil"/>
              <w:bottom w:val="nil"/>
              <w:right w:val="nil"/>
            </w:tcBorders>
            <w:shd w:val="clear" w:color="auto" w:fill="auto"/>
            <w:hideMark/>
          </w:tcPr>
          <w:p w14:paraId="2D426148"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Individual investigations</w:t>
            </w:r>
          </w:p>
        </w:tc>
        <w:tc>
          <w:tcPr>
            <w:tcW w:w="2409" w:type="dxa"/>
            <w:tcBorders>
              <w:top w:val="nil"/>
              <w:left w:val="nil"/>
              <w:bottom w:val="nil"/>
              <w:right w:val="nil"/>
            </w:tcBorders>
          </w:tcPr>
          <w:p w14:paraId="669ADD52" w14:textId="77777777" w:rsidR="00EB0DAA" w:rsidRPr="00B83183" w:rsidRDefault="007F1609" w:rsidP="006A7320">
            <w:pPr>
              <w:spacing w:before="40" w:after="40" w:line="240" w:lineRule="auto"/>
              <w:rPr>
                <w:rFonts w:ascii="Arial" w:hAnsi="Arial" w:cs="Arial"/>
                <w:sz w:val="22"/>
                <w:szCs w:val="22"/>
              </w:rPr>
            </w:pPr>
            <w:r w:rsidRPr="00B83183">
              <w:rPr>
                <w:rFonts w:ascii="Arial" w:hAnsi="Arial" w:cs="Arial"/>
                <w:sz w:val="22"/>
                <w:szCs w:val="22"/>
              </w:rPr>
              <w:t>Not applicable</w:t>
            </w:r>
          </w:p>
        </w:tc>
        <w:tc>
          <w:tcPr>
            <w:tcW w:w="851" w:type="dxa"/>
            <w:tcBorders>
              <w:top w:val="nil"/>
              <w:left w:val="nil"/>
              <w:bottom w:val="nil"/>
              <w:right w:val="nil"/>
            </w:tcBorders>
          </w:tcPr>
          <w:p w14:paraId="5E298EA5" w14:textId="77777777" w:rsidR="00EB0DAA" w:rsidRPr="00B83183" w:rsidRDefault="00EB0DAA" w:rsidP="006A7320">
            <w:pPr>
              <w:spacing w:before="40" w:after="40" w:line="240" w:lineRule="auto"/>
              <w:jc w:val="center"/>
              <w:rPr>
                <w:rFonts w:ascii="Arial" w:hAnsi="Arial" w:cs="Arial"/>
                <w:sz w:val="22"/>
                <w:szCs w:val="22"/>
              </w:rPr>
            </w:pPr>
          </w:p>
        </w:tc>
        <w:tc>
          <w:tcPr>
            <w:tcW w:w="1417" w:type="dxa"/>
            <w:tcBorders>
              <w:top w:val="nil"/>
              <w:left w:val="nil"/>
              <w:bottom w:val="nil"/>
              <w:right w:val="nil"/>
            </w:tcBorders>
          </w:tcPr>
          <w:p w14:paraId="7B523371" w14:textId="77777777" w:rsidR="00EB0DAA" w:rsidRPr="00B83183" w:rsidRDefault="007F1609" w:rsidP="006A7320">
            <w:pPr>
              <w:spacing w:before="40" w:after="40" w:line="240" w:lineRule="auto"/>
              <w:jc w:val="center"/>
              <w:rPr>
                <w:rFonts w:ascii="Arial" w:hAnsi="Arial" w:cs="Arial"/>
                <w:sz w:val="22"/>
                <w:szCs w:val="22"/>
              </w:rPr>
            </w:pPr>
            <w:r w:rsidRPr="00B83183">
              <w:rPr>
                <w:rFonts w:ascii="Arial" w:hAnsi="Arial" w:cs="Arial"/>
                <w:sz w:val="22"/>
                <w:szCs w:val="22"/>
              </w:rPr>
              <w:t>On-going</w:t>
            </w:r>
          </w:p>
        </w:tc>
        <w:tc>
          <w:tcPr>
            <w:tcW w:w="2127" w:type="dxa"/>
            <w:tcBorders>
              <w:top w:val="nil"/>
              <w:left w:val="nil"/>
              <w:bottom w:val="nil"/>
              <w:right w:val="nil"/>
            </w:tcBorders>
          </w:tcPr>
          <w:p w14:paraId="1B8C7EA6" w14:textId="77777777" w:rsidR="00EB0DAA" w:rsidRPr="00B83183" w:rsidRDefault="00EB0DAA" w:rsidP="006A7320">
            <w:pPr>
              <w:spacing w:before="40" w:after="40" w:line="240" w:lineRule="auto"/>
              <w:rPr>
                <w:rFonts w:ascii="Arial" w:hAnsi="Arial" w:cs="Arial"/>
                <w:sz w:val="22"/>
                <w:szCs w:val="22"/>
              </w:rPr>
            </w:pPr>
            <w:r w:rsidRPr="00B83183">
              <w:rPr>
                <w:rFonts w:ascii="Arial" w:hAnsi="Arial" w:cs="Arial"/>
                <w:sz w:val="22"/>
                <w:szCs w:val="22"/>
              </w:rPr>
              <w:t>Not applicable</w:t>
            </w:r>
          </w:p>
        </w:tc>
      </w:tr>
    </w:tbl>
    <w:p w14:paraId="68BB9688" w14:textId="77777777" w:rsidR="00C977AC" w:rsidRPr="00DC5F77" w:rsidRDefault="00C977AC" w:rsidP="00EB0DAA">
      <w:pPr>
        <w:spacing w:before="120" w:after="120" w:line="240" w:lineRule="auto"/>
        <w:ind w:left="567"/>
        <w:rPr>
          <w:rFonts w:ascii="Arial" w:hAnsi="Arial" w:cs="Arial"/>
          <w:sz w:val="24"/>
          <w:szCs w:val="24"/>
        </w:rPr>
      </w:pPr>
    </w:p>
    <w:p w14:paraId="7F8AD39E" w14:textId="77777777" w:rsidR="00EB0DAA" w:rsidRDefault="00EB0DAA" w:rsidP="00EB0DAA">
      <w:pPr>
        <w:spacing w:before="240" w:after="120" w:line="240" w:lineRule="auto"/>
        <w:rPr>
          <w:rFonts w:ascii="Arial" w:hAnsi="Arial" w:cs="Arial"/>
          <w:b/>
          <w:sz w:val="28"/>
          <w:szCs w:val="28"/>
        </w:rPr>
      </w:pPr>
    </w:p>
    <w:p w14:paraId="0BE54A0A" w14:textId="77777777" w:rsidR="00EB0DAA" w:rsidRDefault="00EB0DAA" w:rsidP="00EB0DAA">
      <w:pPr>
        <w:spacing w:before="240" w:after="120" w:line="240" w:lineRule="auto"/>
        <w:rPr>
          <w:rFonts w:ascii="Arial" w:hAnsi="Arial" w:cs="Arial"/>
          <w:b/>
          <w:sz w:val="28"/>
          <w:szCs w:val="28"/>
        </w:rPr>
        <w:sectPr w:rsidR="00EB0DAA" w:rsidSect="006A7320">
          <w:headerReference w:type="default" r:id="rId14"/>
          <w:footerReference w:type="default" r:id="rId15"/>
          <w:pgSz w:w="16838" w:h="11906" w:orient="landscape"/>
          <w:pgMar w:top="1418" w:right="1418" w:bottom="1134" w:left="1418" w:header="709" w:footer="709" w:gutter="0"/>
          <w:cols w:space="708"/>
          <w:docGrid w:linePitch="360"/>
        </w:sectPr>
      </w:pPr>
    </w:p>
    <w:p w14:paraId="76561C00" w14:textId="77777777" w:rsidR="002D35E0" w:rsidRPr="002D35E0" w:rsidRDefault="002D35E0" w:rsidP="00E10B64">
      <w:pPr>
        <w:numPr>
          <w:ilvl w:val="0"/>
          <w:numId w:val="3"/>
        </w:numPr>
        <w:tabs>
          <w:tab w:val="clear" w:pos="851"/>
          <w:tab w:val="num" w:pos="567"/>
        </w:tabs>
        <w:spacing w:before="240" w:after="120" w:line="240" w:lineRule="auto"/>
        <w:ind w:left="567" w:hanging="567"/>
        <w:rPr>
          <w:rFonts w:ascii="Arial" w:hAnsi="Arial" w:cs="Arial"/>
          <w:b/>
          <w:sz w:val="28"/>
          <w:szCs w:val="28"/>
        </w:rPr>
      </w:pPr>
      <w:r w:rsidRPr="002D35E0">
        <w:rPr>
          <w:rFonts w:ascii="Arial" w:hAnsi="Arial" w:cs="Arial"/>
          <w:b/>
          <w:sz w:val="28"/>
          <w:szCs w:val="28"/>
        </w:rPr>
        <w:lastRenderedPageBreak/>
        <w:t>Audit outcomes</w:t>
      </w:r>
    </w:p>
    <w:p w14:paraId="607D18F2" w14:textId="77777777" w:rsidR="00313228" w:rsidRPr="00913776" w:rsidRDefault="00313228" w:rsidP="00313228">
      <w:pPr>
        <w:numPr>
          <w:ilvl w:val="1"/>
          <w:numId w:val="3"/>
        </w:numPr>
        <w:tabs>
          <w:tab w:val="clear" w:pos="851"/>
          <w:tab w:val="num" w:pos="567"/>
        </w:tabs>
        <w:spacing w:before="120" w:after="120" w:line="240" w:lineRule="auto"/>
        <w:ind w:left="567" w:hanging="567"/>
        <w:rPr>
          <w:rFonts w:ascii="Arial" w:hAnsi="Arial" w:cs="Arial"/>
          <w:b/>
          <w:sz w:val="24"/>
          <w:szCs w:val="24"/>
        </w:rPr>
      </w:pPr>
      <w:r w:rsidRPr="00AC3FB7">
        <w:rPr>
          <w:rFonts w:ascii="Arial" w:hAnsi="Arial" w:cs="Arial"/>
          <w:sz w:val="24"/>
          <w:szCs w:val="24"/>
        </w:rPr>
        <w:t xml:space="preserve">Brief information is provided </w:t>
      </w:r>
      <w:r w:rsidR="00CD50FA" w:rsidRPr="00AC3FB7">
        <w:rPr>
          <w:rFonts w:ascii="Arial" w:hAnsi="Arial" w:cs="Arial"/>
          <w:sz w:val="24"/>
          <w:szCs w:val="24"/>
        </w:rPr>
        <w:t xml:space="preserve">below </w:t>
      </w:r>
      <w:r w:rsidRPr="00AC3FB7">
        <w:rPr>
          <w:rFonts w:ascii="Arial" w:hAnsi="Arial" w:cs="Arial"/>
          <w:sz w:val="24"/>
          <w:szCs w:val="24"/>
        </w:rPr>
        <w:t xml:space="preserve">about </w:t>
      </w:r>
      <w:r w:rsidR="001C1425">
        <w:rPr>
          <w:rFonts w:ascii="Arial" w:hAnsi="Arial" w:cs="Arial"/>
          <w:sz w:val="24"/>
          <w:szCs w:val="24"/>
        </w:rPr>
        <w:t xml:space="preserve">the progress and outcomes on </w:t>
      </w:r>
      <w:r w:rsidRPr="00AC3FB7">
        <w:rPr>
          <w:rFonts w:ascii="Arial" w:hAnsi="Arial" w:cs="Arial"/>
          <w:sz w:val="24"/>
          <w:szCs w:val="24"/>
        </w:rPr>
        <w:t xml:space="preserve">each piece of work </w:t>
      </w:r>
      <w:r w:rsidR="00CD50FA">
        <w:rPr>
          <w:rFonts w:ascii="Arial" w:hAnsi="Arial" w:cs="Arial"/>
          <w:sz w:val="24"/>
          <w:szCs w:val="24"/>
        </w:rPr>
        <w:t>noted</w:t>
      </w:r>
      <w:r>
        <w:rPr>
          <w:rFonts w:ascii="Arial" w:hAnsi="Arial" w:cs="Arial"/>
          <w:sz w:val="24"/>
          <w:szCs w:val="24"/>
        </w:rPr>
        <w:t xml:space="preserve"> above</w:t>
      </w:r>
      <w:r w:rsidRPr="00AC3FB7">
        <w:rPr>
          <w:rFonts w:ascii="Arial" w:hAnsi="Arial" w:cs="Arial"/>
          <w:sz w:val="24"/>
          <w:szCs w:val="24"/>
        </w:rPr>
        <w:t>.</w:t>
      </w:r>
      <w:r w:rsidR="00B97983">
        <w:rPr>
          <w:rFonts w:ascii="Arial" w:hAnsi="Arial" w:cs="Arial"/>
          <w:sz w:val="24"/>
          <w:szCs w:val="24"/>
        </w:rPr>
        <w:t xml:space="preserve"> Where services have been re-assessed the audit opinion is on the basis that the process continues in all other respects as it did when first assessed.</w:t>
      </w:r>
    </w:p>
    <w:p w14:paraId="3A32D9F3" w14:textId="77777777" w:rsidR="00913776" w:rsidRPr="00913776" w:rsidRDefault="00913776" w:rsidP="00913776">
      <w:pPr>
        <w:spacing w:before="120" w:after="120" w:line="240" w:lineRule="auto"/>
        <w:ind w:left="567"/>
        <w:rPr>
          <w:rFonts w:ascii="Arial" w:hAnsi="Arial" w:cs="Arial"/>
          <w:b/>
          <w:sz w:val="24"/>
          <w:szCs w:val="24"/>
        </w:rPr>
      </w:pPr>
      <w:r w:rsidRPr="00913776">
        <w:rPr>
          <w:rFonts w:ascii="Arial" w:hAnsi="Arial" w:cs="Arial"/>
          <w:b/>
          <w:sz w:val="24"/>
          <w:szCs w:val="24"/>
        </w:rPr>
        <w:t xml:space="preserve">Corporate controls </w:t>
      </w:r>
    </w:p>
    <w:p w14:paraId="6EF40849" w14:textId="0FF23483" w:rsidR="00313228" w:rsidRPr="00313228" w:rsidRDefault="00313228" w:rsidP="00F46784">
      <w:pPr>
        <w:spacing w:before="120" w:after="120" w:line="240" w:lineRule="auto"/>
        <w:ind w:left="567"/>
        <w:rPr>
          <w:rFonts w:ascii="Arial" w:hAnsi="Arial" w:cs="Arial"/>
          <w:sz w:val="24"/>
          <w:szCs w:val="24"/>
        </w:rPr>
      </w:pPr>
      <w:r w:rsidRPr="00913776">
        <w:rPr>
          <w:rFonts w:ascii="Arial" w:hAnsi="Arial" w:cs="Arial"/>
          <w:b/>
          <w:i/>
          <w:sz w:val="24"/>
          <w:szCs w:val="24"/>
        </w:rPr>
        <w:t>Performance data quality and monitoring of BTLS by LCC</w:t>
      </w:r>
      <w:r w:rsidR="00720E2C" w:rsidRPr="00913776">
        <w:rPr>
          <w:rFonts w:ascii="Arial" w:hAnsi="Arial" w:cs="Arial"/>
          <w:b/>
          <w:i/>
          <w:sz w:val="24"/>
          <w:szCs w:val="24"/>
        </w:rPr>
        <w:t xml:space="preserve">: </w:t>
      </w:r>
      <w:r w:rsidR="00720E2C" w:rsidRPr="00913776">
        <w:rPr>
          <w:rFonts w:ascii="Arial" w:hAnsi="Arial" w:cs="Arial"/>
          <w:i/>
          <w:sz w:val="24"/>
          <w:szCs w:val="24"/>
        </w:rPr>
        <w:t>substantial assurance</w:t>
      </w:r>
    </w:p>
    <w:p w14:paraId="22EEBBBA" w14:textId="51A55D7E" w:rsidR="00313228" w:rsidRPr="00313228" w:rsidRDefault="00313228" w:rsidP="00F57C8E">
      <w:pPr>
        <w:numPr>
          <w:ilvl w:val="1"/>
          <w:numId w:val="3"/>
        </w:numPr>
        <w:spacing w:before="120" w:after="120" w:line="240" w:lineRule="auto"/>
        <w:ind w:left="567" w:hanging="567"/>
        <w:rPr>
          <w:rFonts w:ascii="Arial" w:hAnsi="Arial" w:cs="Arial"/>
          <w:sz w:val="24"/>
          <w:szCs w:val="24"/>
        </w:rPr>
      </w:pPr>
      <w:r w:rsidRPr="00313228">
        <w:rPr>
          <w:rFonts w:ascii="Arial" w:hAnsi="Arial" w:cs="Arial"/>
          <w:sz w:val="24"/>
          <w:szCs w:val="24"/>
        </w:rPr>
        <w:t xml:space="preserve">There are new governance arrangements </w:t>
      </w:r>
      <w:r w:rsidR="000D1579">
        <w:rPr>
          <w:rFonts w:ascii="Arial" w:hAnsi="Arial" w:cs="Arial"/>
          <w:sz w:val="24"/>
          <w:szCs w:val="24"/>
        </w:rPr>
        <w:t xml:space="preserve">in place </w:t>
      </w:r>
      <w:r w:rsidRPr="00313228">
        <w:rPr>
          <w:rFonts w:ascii="Arial" w:hAnsi="Arial" w:cs="Arial"/>
          <w:sz w:val="24"/>
          <w:szCs w:val="24"/>
        </w:rPr>
        <w:t>between LCC and BTLS</w:t>
      </w:r>
      <w:r w:rsidR="000D1579">
        <w:rPr>
          <w:rFonts w:ascii="Arial" w:hAnsi="Arial" w:cs="Arial"/>
          <w:sz w:val="24"/>
          <w:szCs w:val="24"/>
        </w:rPr>
        <w:t>. A client manager has been appointed</w:t>
      </w:r>
      <w:r w:rsidRPr="00313228">
        <w:rPr>
          <w:rFonts w:ascii="Arial" w:hAnsi="Arial" w:cs="Arial"/>
          <w:sz w:val="24"/>
          <w:szCs w:val="24"/>
        </w:rPr>
        <w:t xml:space="preserve"> and regular </w:t>
      </w:r>
      <w:r w:rsidR="000D1579">
        <w:rPr>
          <w:rFonts w:ascii="Arial" w:hAnsi="Arial" w:cs="Arial"/>
          <w:sz w:val="24"/>
          <w:szCs w:val="24"/>
        </w:rPr>
        <w:t xml:space="preserve">monthly and quarterly </w:t>
      </w:r>
      <w:r w:rsidRPr="00313228">
        <w:rPr>
          <w:rFonts w:ascii="Arial" w:hAnsi="Arial" w:cs="Arial"/>
          <w:sz w:val="24"/>
          <w:szCs w:val="24"/>
        </w:rPr>
        <w:t xml:space="preserve">review meetings have been </w:t>
      </w:r>
      <w:r w:rsidR="000D1579">
        <w:rPr>
          <w:rFonts w:ascii="Arial" w:hAnsi="Arial" w:cs="Arial"/>
          <w:sz w:val="24"/>
          <w:szCs w:val="24"/>
        </w:rPr>
        <w:t>convened</w:t>
      </w:r>
      <w:r w:rsidRPr="00313228">
        <w:rPr>
          <w:rFonts w:ascii="Arial" w:hAnsi="Arial" w:cs="Arial"/>
          <w:sz w:val="24"/>
          <w:szCs w:val="24"/>
        </w:rPr>
        <w:t xml:space="preserve">, </w:t>
      </w:r>
      <w:r w:rsidR="000D1579">
        <w:rPr>
          <w:rFonts w:ascii="Arial" w:hAnsi="Arial" w:cs="Arial"/>
          <w:sz w:val="24"/>
          <w:szCs w:val="24"/>
        </w:rPr>
        <w:t>attended</w:t>
      </w:r>
      <w:r w:rsidR="000D1579" w:rsidRPr="00313228">
        <w:rPr>
          <w:rFonts w:ascii="Arial" w:hAnsi="Arial" w:cs="Arial"/>
          <w:sz w:val="24"/>
          <w:szCs w:val="24"/>
        </w:rPr>
        <w:t xml:space="preserve"> </w:t>
      </w:r>
      <w:r w:rsidRPr="00313228">
        <w:rPr>
          <w:rFonts w:ascii="Arial" w:hAnsi="Arial" w:cs="Arial"/>
          <w:sz w:val="24"/>
          <w:szCs w:val="24"/>
        </w:rPr>
        <w:t>by appropriate representatives of both LCC and BTLS</w:t>
      </w:r>
      <w:r w:rsidR="000D1579">
        <w:rPr>
          <w:rFonts w:ascii="Arial" w:hAnsi="Arial" w:cs="Arial"/>
          <w:sz w:val="24"/>
          <w:szCs w:val="24"/>
        </w:rPr>
        <w:t>, to</w:t>
      </w:r>
      <w:r w:rsidRPr="00313228">
        <w:rPr>
          <w:rFonts w:ascii="Arial" w:hAnsi="Arial" w:cs="Arial"/>
          <w:sz w:val="24"/>
          <w:szCs w:val="24"/>
        </w:rPr>
        <w:t xml:space="preserve"> facilitate performance monitoring</w:t>
      </w:r>
      <w:r w:rsidR="000D1579">
        <w:rPr>
          <w:rFonts w:ascii="Arial" w:hAnsi="Arial" w:cs="Arial"/>
          <w:sz w:val="24"/>
          <w:szCs w:val="24"/>
        </w:rPr>
        <w:t xml:space="preserve">. </w:t>
      </w:r>
      <w:r w:rsidRPr="00313228">
        <w:rPr>
          <w:rFonts w:ascii="Arial" w:hAnsi="Arial" w:cs="Arial"/>
          <w:sz w:val="24"/>
          <w:szCs w:val="24"/>
        </w:rPr>
        <w:t xml:space="preserve"> </w:t>
      </w:r>
      <w:r w:rsidR="00FE3B79">
        <w:rPr>
          <w:rFonts w:ascii="Arial" w:hAnsi="Arial" w:cs="Arial"/>
          <w:sz w:val="24"/>
          <w:szCs w:val="24"/>
        </w:rPr>
        <w:t xml:space="preserve">The </w:t>
      </w:r>
      <w:r w:rsidR="000D1579" w:rsidRPr="000D1579">
        <w:rPr>
          <w:rFonts w:ascii="Arial" w:hAnsi="Arial" w:cs="Arial"/>
          <w:sz w:val="24"/>
          <w:szCs w:val="24"/>
        </w:rPr>
        <w:t xml:space="preserve">Cabinet Committee for Performance Improvement (CCPI) </w:t>
      </w:r>
      <w:r w:rsidR="00FE3B79">
        <w:rPr>
          <w:rFonts w:ascii="Arial" w:hAnsi="Arial" w:cs="Arial"/>
          <w:sz w:val="24"/>
          <w:szCs w:val="24"/>
        </w:rPr>
        <w:t xml:space="preserve">meets on a regular basis and will be provided with a </w:t>
      </w:r>
      <w:r w:rsidR="000D1579" w:rsidRPr="000D1579">
        <w:rPr>
          <w:rFonts w:ascii="Arial" w:hAnsi="Arial" w:cs="Arial"/>
          <w:sz w:val="24"/>
          <w:szCs w:val="24"/>
        </w:rPr>
        <w:t>six-monthly report on BTLS performance</w:t>
      </w:r>
      <w:r w:rsidR="00FE3B79">
        <w:rPr>
          <w:rFonts w:ascii="Arial" w:hAnsi="Arial" w:cs="Arial"/>
          <w:sz w:val="24"/>
          <w:szCs w:val="24"/>
        </w:rPr>
        <w:t>.</w:t>
      </w:r>
    </w:p>
    <w:p w14:paraId="3BA494EE" w14:textId="77777777" w:rsidR="000D1579" w:rsidRDefault="000D1579" w:rsidP="00313228">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A new </w:t>
      </w:r>
      <w:r w:rsidR="0031646C" w:rsidRPr="000D1579">
        <w:rPr>
          <w:rFonts w:ascii="Arial" w:hAnsi="Arial" w:cs="Arial"/>
          <w:sz w:val="24"/>
          <w:szCs w:val="24"/>
        </w:rPr>
        <w:t>key performance indicator</w:t>
      </w:r>
      <w:r w:rsidR="0031646C">
        <w:rPr>
          <w:rFonts w:ascii="Arial" w:hAnsi="Arial" w:cs="Arial"/>
          <w:sz w:val="24"/>
          <w:szCs w:val="24"/>
        </w:rPr>
        <w:t xml:space="preserve"> (KPI) </w:t>
      </w:r>
      <w:r w:rsidRPr="000D1579">
        <w:rPr>
          <w:rFonts w:ascii="Arial" w:hAnsi="Arial" w:cs="Arial"/>
          <w:sz w:val="24"/>
          <w:szCs w:val="24"/>
        </w:rPr>
        <w:t xml:space="preserve">definition has been proposed for </w:t>
      </w:r>
      <w:r>
        <w:rPr>
          <w:rFonts w:ascii="Arial" w:hAnsi="Arial" w:cs="Arial"/>
          <w:sz w:val="24"/>
          <w:szCs w:val="24"/>
        </w:rPr>
        <w:t xml:space="preserve">processing </w:t>
      </w:r>
      <w:r w:rsidRPr="000D1579">
        <w:rPr>
          <w:rFonts w:ascii="Arial" w:hAnsi="Arial" w:cs="Arial"/>
          <w:sz w:val="24"/>
          <w:szCs w:val="24"/>
        </w:rPr>
        <w:t>payroll chang</w:t>
      </w:r>
      <w:r>
        <w:rPr>
          <w:rFonts w:ascii="Arial" w:hAnsi="Arial" w:cs="Arial"/>
          <w:sz w:val="24"/>
          <w:szCs w:val="24"/>
        </w:rPr>
        <w:t>es which needs to be ratified</w:t>
      </w:r>
      <w:r w:rsidRPr="000D1579">
        <w:rPr>
          <w:rFonts w:ascii="Arial" w:hAnsi="Arial" w:cs="Arial"/>
          <w:sz w:val="24"/>
          <w:szCs w:val="24"/>
        </w:rPr>
        <w:t>.  Work is also on-going to further develop KPIs covering the payroll function</w:t>
      </w:r>
      <w:r w:rsidR="00313228" w:rsidRPr="00313228">
        <w:rPr>
          <w:rFonts w:ascii="Arial" w:hAnsi="Arial" w:cs="Arial"/>
          <w:sz w:val="24"/>
          <w:szCs w:val="24"/>
        </w:rPr>
        <w:t xml:space="preserve">. </w:t>
      </w:r>
      <w:r>
        <w:rPr>
          <w:rFonts w:ascii="Arial" w:hAnsi="Arial" w:cs="Arial"/>
          <w:sz w:val="24"/>
          <w:szCs w:val="24"/>
        </w:rPr>
        <w:t xml:space="preserve"> </w:t>
      </w:r>
    </w:p>
    <w:p w14:paraId="33F23771" w14:textId="77777777" w:rsidR="00313228" w:rsidRPr="00313228" w:rsidRDefault="000D1579" w:rsidP="00313228">
      <w:pPr>
        <w:numPr>
          <w:ilvl w:val="1"/>
          <w:numId w:val="3"/>
        </w:numPr>
        <w:tabs>
          <w:tab w:val="clear" w:pos="851"/>
          <w:tab w:val="num" w:pos="567"/>
        </w:tabs>
        <w:spacing w:before="120" w:after="120" w:line="240" w:lineRule="auto"/>
        <w:ind w:left="567" w:hanging="567"/>
        <w:rPr>
          <w:rFonts w:ascii="Arial" w:hAnsi="Arial" w:cs="Arial"/>
          <w:sz w:val="24"/>
          <w:szCs w:val="24"/>
        </w:rPr>
      </w:pPr>
      <w:r w:rsidRPr="000D1579">
        <w:rPr>
          <w:rFonts w:ascii="Arial" w:hAnsi="Arial" w:cs="Arial"/>
          <w:sz w:val="24"/>
          <w:szCs w:val="24"/>
        </w:rPr>
        <w:t xml:space="preserve">The ICT KPIs require to be revisited and revised.  At present, they </w:t>
      </w:r>
      <w:r>
        <w:rPr>
          <w:rFonts w:ascii="Arial" w:hAnsi="Arial" w:cs="Arial"/>
          <w:sz w:val="24"/>
          <w:szCs w:val="24"/>
        </w:rPr>
        <w:t>cover</w:t>
      </w:r>
      <w:r w:rsidRPr="000D1579">
        <w:rPr>
          <w:rFonts w:ascii="Arial" w:hAnsi="Arial" w:cs="Arial"/>
          <w:sz w:val="24"/>
          <w:szCs w:val="24"/>
        </w:rPr>
        <w:t xml:space="preserve"> only one aspect of the ICT service provided.  An additional non-contracted </w:t>
      </w:r>
      <w:r>
        <w:rPr>
          <w:rFonts w:ascii="Arial" w:hAnsi="Arial" w:cs="Arial"/>
          <w:sz w:val="24"/>
          <w:szCs w:val="24"/>
        </w:rPr>
        <w:t xml:space="preserve">ICT </w:t>
      </w:r>
      <w:r w:rsidRPr="000D1579">
        <w:rPr>
          <w:rFonts w:ascii="Arial" w:hAnsi="Arial" w:cs="Arial"/>
          <w:sz w:val="24"/>
          <w:szCs w:val="24"/>
        </w:rPr>
        <w:t>KPI has therefore been set</w:t>
      </w:r>
      <w:r>
        <w:rPr>
          <w:rFonts w:ascii="Arial" w:hAnsi="Arial" w:cs="Arial"/>
          <w:sz w:val="24"/>
          <w:szCs w:val="24"/>
        </w:rPr>
        <w:t>,</w:t>
      </w:r>
      <w:r w:rsidRPr="000D1579">
        <w:rPr>
          <w:rFonts w:ascii="Arial" w:hAnsi="Arial" w:cs="Arial"/>
          <w:sz w:val="24"/>
          <w:szCs w:val="24"/>
        </w:rPr>
        <w:t xml:space="preserve"> </w:t>
      </w:r>
      <w:r>
        <w:rPr>
          <w:rFonts w:ascii="Arial" w:hAnsi="Arial" w:cs="Arial"/>
          <w:sz w:val="24"/>
          <w:szCs w:val="24"/>
        </w:rPr>
        <w:t>initially</w:t>
      </w:r>
      <w:r w:rsidRPr="000D1579">
        <w:rPr>
          <w:rFonts w:ascii="Arial" w:hAnsi="Arial" w:cs="Arial"/>
          <w:sz w:val="24"/>
          <w:szCs w:val="24"/>
        </w:rPr>
        <w:t xml:space="preserve"> as a monitoring exercise.  We understand that a special review of </w:t>
      </w:r>
      <w:r w:rsidR="0031646C">
        <w:rPr>
          <w:rFonts w:ascii="Arial" w:hAnsi="Arial" w:cs="Arial"/>
          <w:sz w:val="24"/>
          <w:szCs w:val="24"/>
        </w:rPr>
        <w:t xml:space="preserve">all </w:t>
      </w:r>
      <w:r w:rsidRPr="000D1579">
        <w:rPr>
          <w:rFonts w:ascii="Arial" w:hAnsi="Arial" w:cs="Arial"/>
          <w:sz w:val="24"/>
          <w:szCs w:val="24"/>
        </w:rPr>
        <w:t>targets is to be arranged for May 2015</w:t>
      </w:r>
      <w:r w:rsidR="00313228" w:rsidRPr="00313228">
        <w:rPr>
          <w:rFonts w:ascii="Arial" w:hAnsi="Arial" w:cs="Arial"/>
          <w:sz w:val="24"/>
          <w:szCs w:val="24"/>
        </w:rPr>
        <w:t>.</w:t>
      </w:r>
    </w:p>
    <w:p w14:paraId="6E45C0BE" w14:textId="77777777" w:rsidR="00313228" w:rsidRDefault="00313228" w:rsidP="00313228">
      <w:pPr>
        <w:numPr>
          <w:ilvl w:val="1"/>
          <w:numId w:val="3"/>
        </w:numPr>
        <w:tabs>
          <w:tab w:val="clear" w:pos="851"/>
          <w:tab w:val="num" w:pos="567"/>
        </w:tabs>
        <w:spacing w:before="120" w:after="120" w:line="240" w:lineRule="auto"/>
        <w:ind w:left="567" w:hanging="567"/>
        <w:rPr>
          <w:rFonts w:ascii="Arial" w:hAnsi="Arial" w:cs="Arial"/>
          <w:sz w:val="24"/>
          <w:szCs w:val="24"/>
        </w:rPr>
      </w:pPr>
      <w:r w:rsidRPr="00313228">
        <w:rPr>
          <w:rFonts w:ascii="Arial" w:hAnsi="Arial" w:cs="Arial"/>
          <w:sz w:val="24"/>
          <w:szCs w:val="24"/>
        </w:rPr>
        <w:t>It is</w:t>
      </w:r>
      <w:r w:rsidR="00154373">
        <w:rPr>
          <w:rFonts w:ascii="Arial" w:hAnsi="Arial" w:cs="Arial"/>
          <w:sz w:val="24"/>
          <w:szCs w:val="24"/>
        </w:rPr>
        <w:t xml:space="preserve"> also</w:t>
      </w:r>
      <w:r w:rsidRPr="00313228">
        <w:rPr>
          <w:rFonts w:ascii="Arial" w:hAnsi="Arial" w:cs="Arial"/>
          <w:sz w:val="24"/>
          <w:szCs w:val="24"/>
        </w:rPr>
        <w:t xml:space="preserve"> intended that limited </w:t>
      </w:r>
      <w:r w:rsidR="0031646C">
        <w:rPr>
          <w:rFonts w:ascii="Arial" w:hAnsi="Arial" w:cs="Arial"/>
          <w:sz w:val="24"/>
          <w:szCs w:val="24"/>
        </w:rPr>
        <w:t xml:space="preserve">data </w:t>
      </w:r>
      <w:r w:rsidRPr="00313228">
        <w:rPr>
          <w:rFonts w:ascii="Arial" w:hAnsi="Arial" w:cs="Arial"/>
          <w:sz w:val="24"/>
          <w:szCs w:val="24"/>
        </w:rPr>
        <w:t>access will be given to LCC</w:t>
      </w:r>
      <w:r w:rsidR="000D1579">
        <w:rPr>
          <w:rFonts w:ascii="Arial" w:hAnsi="Arial" w:cs="Arial"/>
          <w:sz w:val="24"/>
          <w:szCs w:val="24"/>
        </w:rPr>
        <w:t>'s client manager</w:t>
      </w:r>
      <w:r w:rsidRPr="00313228">
        <w:rPr>
          <w:rFonts w:ascii="Arial" w:hAnsi="Arial" w:cs="Arial"/>
          <w:sz w:val="24"/>
          <w:szCs w:val="24"/>
        </w:rPr>
        <w:t xml:space="preserve"> to validate BTLS's performance</w:t>
      </w:r>
      <w:r w:rsidR="0031646C">
        <w:rPr>
          <w:rFonts w:ascii="Arial" w:hAnsi="Arial" w:cs="Arial"/>
          <w:sz w:val="24"/>
          <w:szCs w:val="24"/>
        </w:rPr>
        <w:t>, however</w:t>
      </w:r>
      <w:r w:rsidRPr="00313228">
        <w:rPr>
          <w:rFonts w:ascii="Arial" w:hAnsi="Arial" w:cs="Arial"/>
          <w:sz w:val="24"/>
          <w:szCs w:val="24"/>
        </w:rPr>
        <w:t xml:space="preserve"> this is still </w:t>
      </w:r>
      <w:r w:rsidR="0031646C">
        <w:rPr>
          <w:rFonts w:ascii="Arial" w:hAnsi="Arial" w:cs="Arial"/>
          <w:sz w:val="24"/>
          <w:szCs w:val="24"/>
        </w:rPr>
        <w:t>under</w:t>
      </w:r>
      <w:r w:rsidRPr="00313228">
        <w:rPr>
          <w:rFonts w:ascii="Arial" w:hAnsi="Arial" w:cs="Arial"/>
          <w:sz w:val="24"/>
          <w:szCs w:val="24"/>
        </w:rPr>
        <w:t xml:space="preserve"> negotiation.</w:t>
      </w:r>
    </w:p>
    <w:p w14:paraId="6FC94F7B" w14:textId="59D53C83" w:rsidR="006839E7" w:rsidRPr="006839E7" w:rsidRDefault="006839E7" w:rsidP="00F46784">
      <w:pPr>
        <w:spacing w:before="120" w:after="120" w:line="240" w:lineRule="auto"/>
        <w:ind w:left="567"/>
        <w:rPr>
          <w:rFonts w:ascii="Arial" w:hAnsi="Arial" w:cs="Arial"/>
          <w:sz w:val="24"/>
          <w:szCs w:val="24"/>
        </w:rPr>
      </w:pPr>
      <w:r w:rsidRPr="00913776">
        <w:rPr>
          <w:rFonts w:ascii="Arial" w:hAnsi="Arial" w:cs="Arial"/>
          <w:b/>
          <w:i/>
          <w:sz w:val="24"/>
          <w:szCs w:val="24"/>
        </w:rPr>
        <w:t>Funds flow between LCC and BTLS</w:t>
      </w:r>
      <w:r w:rsidR="00720E2C" w:rsidRPr="00913776">
        <w:rPr>
          <w:rFonts w:ascii="Arial" w:hAnsi="Arial" w:cs="Arial"/>
          <w:b/>
          <w:i/>
          <w:sz w:val="24"/>
          <w:szCs w:val="24"/>
        </w:rPr>
        <w:t xml:space="preserve">: </w:t>
      </w:r>
      <w:r w:rsidR="00720E2C" w:rsidRPr="00913776">
        <w:rPr>
          <w:rFonts w:ascii="Arial" w:hAnsi="Arial" w:cs="Arial"/>
          <w:i/>
          <w:sz w:val="24"/>
          <w:szCs w:val="24"/>
        </w:rPr>
        <w:t>substantial assurance</w:t>
      </w:r>
    </w:p>
    <w:p w14:paraId="18FB068A" w14:textId="77777777" w:rsidR="006839E7" w:rsidRPr="006839E7" w:rsidRDefault="006839E7" w:rsidP="006839E7">
      <w:pPr>
        <w:numPr>
          <w:ilvl w:val="1"/>
          <w:numId w:val="3"/>
        </w:numPr>
        <w:tabs>
          <w:tab w:val="clear" w:pos="851"/>
          <w:tab w:val="num" w:pos="567"/>
        </w:tabs>
        <w:spacing w:before="120" w:after="120" w:line="240" w:lineRule="auto"/>
        <w:ind w:left="567" w:hanging="567"/>
        <w:rPr>
          <w:rFonts w:ascii="Arial" w:hAnsi="Arial" w:cs="Arial"/>
          <w:sz w:val="24"/>
          <w:szCs w:val="24"/>
        </w:rPr>
      </w:pPr>
      <w:r w:rsidRPr="006839E7">
        <w:rPr>
          <w:rFonts w:ascii="Arial" w:hAnsi="Arial" w:cs="Arial"/>
          <w:sz w:val="24"/>
          <w:szCs w:val="24"/>
        </w:rPr>
        <w:t xml:space="preserve">The monthly payroll report is </w:t>
      </w:r>
      <w:r w:rsidR="004B5E1D">
        <w:rPr>
          <w:rFonts w:ascii="Arial" w:hAnsi="Arial" w:cs="Arial"/>
          <w:sz w:val="24"/>
          <w:szCs w:val="24"/>
        </w:rPr>
        <w:t>used</w:t>
      </w:r>
      <w:r w:rsidRPr="006839E7">
        <w:rPr>
          <w:rFonts w:ascii="Arial" w:hAnsi="Arial" w:cs="Arial"/>
          <w:sz w:val="24"/>
          <w:szCs w:val="24"/>
        </w:rPr>
        <w:t xml:space="preserve"> to identify the appropriate charges to BTLS and, in future, it will also be reviewed to identify significant changes from month to month so that payments of arrears, pay awards or bonuses can be </w:t>
      </w:r>
      <w:r w:rsidR="004B5E1D">
        <w:rPr>
          <w:rFonts w:ascii="Arial" w:hAnsi="Arial" w:cs="Arial"/>
          <w:sz w:val="24"/>
          <w:szCs w:val="24"/>
        </w:rPr>
        <w:t xml:space="preserve">identified and </w:t>
      </w:r>
      <w:r w:rsidRPr="006839E7">
        <w:rPr>
          <w:rFonts w:ascii="Arial" w:hAnsi="Arial" w:cs="Arial"/>
          <w:sz w:val="24"/>
          <w:szCs w:val="24"/>
        </w:rPr>
        <w:t>validated.</w:t>
      </w:r>
    </w:p>
    <w:p w14:paraId="7136A27D" w14:textId="77777777" w:rsidR="00A94126" w:rsidRPr="00A94126" w:rsidRDefault="00A94126" w:rsidP="00085E6D">
      <w:pPr>
        <w:numPr>
          <w:ilvl w:val="1"/>
          <w:numId w:val="3"/>
        </w:numPr>
        <w:spacing w:before="120" w:after="120" w:line="240" w:lineRule="auto"/>
        <w:ind w:left="567" w:hanging="567"/>
        <w:rPr>
          <w:rFonts w:ascii="Arial" w:hAnsi="Arial" w:cs="Arial"/>
          <w:sz w:val="24"/>
          <w:szCs w:val="24"/>
        </w:rPr>
      </w:pPr>
      <w:r w:rsidRPr="00A94126">
        <w:rPr>
          <w:rFonts w:ascii="Arial" w:hAnsi="Arial" w:cs="Arial"/>
          <w:sz w:val="24"/>
          <w:szCs w:val="24"/>
        </w:rPr>
        <w:t>Evidence is available of challenges being made by the LCC Client Manager in respect of BTLS charges raised for goods and services.  New governance arrangements between the two organisations exist, with monthly and quarterly review meetings being used to take this issue forward.</w:t>
      </w:r>
    </w:p>
    <w:p w14:paraId="580484C1" w14:textId="77777777" w:rsidR="006839E7" w:rsidRDefault="00A94126" w:rsidP="00085E6D">
      <w:pPr>
        <w:numPr>
          <w:ilvl w:val="1"/>
          <w:numId w:val="3"/>
        </w:numPr>
        <w:spacing w:before="120" w:after="120" w:line="240" w:lineRule="auto"/>
        <w:ind w:left="567" w:hanging="567"/>
        <w:rPr>
          <w:rFonts w:ascii="Arial" w:hAnsi="Arial" w:cs="Arial"/>
          <w:sz w:val="24"/>
          <w:szCs w:val="24"/>
        </w:rPr>
      </w:pPr>
      <w:r w:rsidRPr="00A94126">
        <w:rPr>
          <w:rFonts w:ascii="Arial" w:hAnsi="Arial" w:cs="Arial"/>
          <w:sz w:val="24"/>
          <w:szCs w:val="24"/>
        </w:rPr>
        <w:t xml:space="preserve">Charging guidance is also to be made available on the intranet for LCC </w:t>
      </w:r>
      <w:proofErr w:type="spellStart"/>
      <w:r w:rsidRPr="00A94126">
        <w:rPr>
          <w:rFonts w:ascii="Arial" w:hAnsi="Arial" w:cs="Arial"/>
          <w:sz w:val="24"/>
          <w:szCs w:val="24"/>
        </w:rPr>
        <w:t>requistioners</w:t>
      </w:r>
      <w:proofErr w:type="spellEnd"/>
      <w:r w:rsidRPr="00A94126">
        <w:rPr>
          <w:rFonts w:ascii="Arial" w:hAnsi="Arial" w:cs="Arial"/>
          <w:sz w:val="24"/>
          <w:szCs w:val="24"/>
        </w:rPr>
        <w:t>, including the need/ requirement for staff to contact the LCC Client Manager if in doubt on any ICT procurement issue</w:t>
      </w:r>
      <w:r w:rsidR="006839E7" w:rsidRPr="006839E7">
        <w:rPr>
          <w:rFonts w:ascii="Arial" w:hAnsi="Arial" w:cs="Arial"/>
          <w:sz w:val="24"/>
          <w:szCs w:val="24"/>
        </w:rPr>
        <w:t>.</w:t>
      </w:r>
    </w:p>
    <w:p w14:paraId="19289C7D" w14:textId="55568C61" w:rsidR="00906D8C" w:rsidRPr="00906D8C" w:rsidRDefault="00906D8C" w:rsidP="00B72D5C">
      <w:pPr>
        <w:spacing w:line="240" w:lineRule="auto"/>
        <w:ind w:left="567"/>
        <w:rPr>
          <w:rFonts w:ascii="Arial" w:hAnsi="Arial" w:cs="Arial"/>
          <w:b/>
          <w:sz w:val="24"/>
          <w:szCs w:val="24"/>
        </w:rPr>
      </w:pPr>
      <w:r w:rsidRPr="00906D8C">
        <w:rPr>
          <w:rFonts w:ascii="Arial" w:hAnsi="Arial" w:cs="Arial"/>
          <w:b/>
          <w:sz w:val="24"/>
          <w:szCs w:val="24"/>
        </w:rPr>
        <w:t>Corporate governance</w:t>
      </w:r>
    </w:p>
    <w:p w14:paraId="460825D3" w14:textId="77777777" w:rsidR="00D35DAD" w:rsidRPr="006839E7" w:rsidRDefault="00D35DAD" w:rsidP="00D35DAD">
      <w:pPr>
        <w:spacing w:before="120" w:after="120" w:line="240" w:lineRule="auto"/>
        <w:ind w:left="567"/>
        <w:rPr>
          <w:rFonts w:ascii="Arial" w:hAnsi="Arial" w:cs="Arial"/>
          <w:b/>
          <w:sz w:val="24"/>
          <w:szCs w:val="24"/>
        </w:rPr>
      </w:pPr>
      <w:r w:rsidRPr="007A0174">
        <w:rPr>
          <w:rFonts w:ascii="Arial" w:hAnsi="Arial" w:cs="Arial"/>
          <w:b/>
          <w:i/>
          <w:sz w:val="24"/>
          <w:szCs w:val="24"/>
        </w:rPr>
        <w:t xml:space="preserve">Declarations of officers' interests, gifts and hospitality: </w:t>
      </w:r>
      <w:r w:rsidRPr="007A0174">
        <w:rPr>
          <w:rFonts w:ascii="Arial" w:hAnsi="Arial" w:cs="Arial"/>
          <w:i/>
          <w:sz w:val="24"/>
          <w:szCs w:val="24"/>
        </w:rPr>
        <w:t>substantial</w:t>
      </w:r>
      <w:r w:rsidRPr="0076166E">
        <w:rPr>
          <w:rFonts w:ascii="Arial" w:hAnsi="Arial" w:cs="Arial"/>
          <w:i/>
          <w:sz w:val="24"/>
          <w:szCs w:val="24"/>
        </w:rPr>
        <w:t xml:space="preserve"> assurance</w:t>
      </w:r>
    </w:p>
    <w:p w14:paraId="419FF541" w14:textId="77777777" w:rsidR="00D35DAD" w:rsidRDefault="00D35DAD" w:rsidP="00D35DAD">
      <w:pPr>
        <w:numPr>
          <w:ilvl w:val="1"/>
          <w:numId w:val="3"/>
        </w:numPr>
        <w:tabs>
          <w:tab w:val="clear" w:pos="851"/>
          <w:tab w:val="num" w:pos="567"/>
        </w:tabs>
        <w:spacing w:before="120" w:after="120" w:line="240" w:lineRule="auto"/>
        <w:ind w:left="567" w:hanging="567"/>
        <w:rPr>
          <w:rFonts w:ascii="Arial" w:hAnsi="Arial" w:cs="Arial"/>
          <w:sz w:val="24"/>
          <w:szCs w:val="24"/>
        </w:rPr>
      </w:pPr>
      <w:r w:rsidRPr="006839E7">
        <w:rPr>
          <w:rFonts w:ascii="Arial" w:hAnsi="Arial" w:cs="Arial"/>
          <w:sz w:val="24"/>
          <w:szCs w:val="24"/>
        </w:rPr>
        <w:t>This work was reported to the committee in January 2015 and, as noted then, the council's governance would be improved by the requirements that certain officers (for example those in posts responsible for procurement) state positively either that they have no personal interests, or else declare them.</w:t>
      </w:r>
    </w:p>
    <w:p w14:paraId="67DD22A3" w14:textId="77777777" w:rsidR="00B72D5C" w:rsidRDefault="00B72D5C" w:rsidP="006839E7">
      <w:pPr>
        <w:spacing w:before="120" w:after="120" w:line="240" w:lineRule="auto"/>
        <w:ind w:left="567"/>
        <w:rPr>
          <w:rFonts w:ascii="Arial" w:hAnsi="Arial" w:cs="Arial"/>
          <w:b/>
          <w:i/>
          <w:sz w:val="24"/>
          <w:szCs w:val="24"/>
        </w:rPr>
      </w:pPr>
    </w:p>
    <w:p w14:paraId="2986AADF" w14:textId="77777777" w:rsidR="00B72D5C" w:rsidRDefault="00B72D5C" w:rsidP="006839E7">
      <w:pPr>
        <w:spacing w:before="120" w:after="120" w:line="240" w:lineRule="auto"/>
        <w:ind w:left="567"/>
        <w:rPr>
          <w:rFonts w:ascii="Arial" w:hAnsi="Arial" w:cs="Arial"/>
          <w:b/>
          <w:i/>
          <w:sz w:val="24"/>
          <w:szCs w:val="24"/>
        </w:rPr>
      </w:pPr>
    </w:p>
    <w:p w14:paraId="3090A424" w14:textId="77777777" w:rsidR="006839E7" w:rsidRPr="00913776" w:rsidRDefault="006839E7" w:rsidP="006839E7">
      <w:pPr>
        <w:spacing w:before="120" w:after="120" w:line="240" w:lineRule="auto"/>
        <w:ind w:left="567"/>
        <w:rPr>
          <w:rFonts w:ascii="Arial" w:hAnsi="Arial" w:cs="Arial"/>
          <w:b/>
          <w:i/>
          <w:sz w:val="24"/>
          <w:szCs w:val="24"/>
        </w:rPr>
      </w:pPr>
      <w:r w:rsidRPr="00913776">
        <w:rPr>
          <w:rFonts w:ascii="Arial" w:hAnsi="Arial" w:cs="Arial"/>
          <w:b/>
          <w:i/>
          <w:sz w:val="24"/>
          <w:szCs w:val="24"/>
        </w:rPr>
        <w:lastRenderedPageBreak/>
        <w:t xml:space="preserve">Members' expenses and allowances: </w:t>
      </w:r>
      <w:r w:rsidRPr="00913776">
        <w:rPr>
          <w:rFonts w:ascii="Arial" w:hAnsi="Arial" w:cs="Arial"/>
          <w:i/>
          <w:sz w:val="24"/>
          <w:szCs w:val="24"/>
        </w:rPr>
        <w:t>substantial assurance</w:t>
      </w:r>
    </w:p>
    <w:p w14:paraId="37F5D7A3" w14:textId="77777777" w:rsidR="006839E7" w:rsidRDefault="006839E7" w:rsidP="00F0629A">
      <w:pPr>
        <w:numPr>
          <w:ilvl w:val="1"/>
          <w:numId w:val="3"/>
        </w:numPr>
        <w:tabs>
          <w:tab w:val="clear" w:pos="851"/>
          <w:tab w:val="num" w:pos="567"/>
        </w:tabs>
        <w:spacing w:before="120" w:after="120" w:line="240" w:lineRule="auto"/>
        <w:ind w:left="567" w:hanging="567"/>
        <w:rPr>
          <w:rFonts w:ascii="Arial" w:hAnsi="Arial" w:cs="Arial"/>
          <w:sz w:val="24"/>
          <w:szCs w:val="24"/>
        </w:rPr>
      </w:pPr>
      <w:r w:rsidRPr="006839E7">
        <w:rPr>
          <w:rFonts w:ascii="Arial" w:hAnsi="Arial" w:cs="Arial"/>
          <w:sz w:val="24"/>
          <w:szCs w:val="24"/>
        </w:rPr>
        <w:t>This work was reported to the committee in January 2015</w:t>
      </w:r>
      <w:r w:rsidR="0031646C">
        <w:rPr>
          <w:rFonts w:ascii="Arial" w:hAnsi="Arial" w:cs="Arial"/>
          <w:sz w:val="24"/>
          <w:szCs w:val="24"/>
        </w:rPr>
        <w:t>.  R</w:t>
      </w:r>
      <w:r w:rsidRPr="006839E7">
        <w:rPr>
          <w:rFonts w:ascii="Arial" w:hAnsi="Arial" w:cs="Arial"/>
          <w:sz w:val="24"/>
          <w:szCs w:val="24"/>
        </w:rPr>
        <w:t xml:space="preserve">andom sampling of members' claims will </w:t>
      </w:r>
      <w:r>
        <w:rPr>
          <w:rFonts w:ascii="Arial" w:hAnsi="Arial" w:cs="Arial"/>
          <w:sz w:val="24"/>
          <w:szCs w:val="24"/>
        </w:rPr>
        <w:t xml:space="preserve">now </w:t>
      </w:r>
      <w:r w:rsidRPr="006839E7">
        <w:rPr>
          <w:rFonts w:ascii="Arial" w:hAnsi="Arial" w:cs="Arial"/>
          <w:sz w:val="24"/>
          <w:szCs w:val="24"/>
        </w:rPr>
        <w:t>be introduced from 1 April 2015.</w:t>
      </w:r>
    </w:p>
    <w:p w14:paraId="6D5E6AE5" w14:textId="77777777" w:rsidR="006839E7" w:rsidRPr="007A0174" w:rsidRDefault="006839E7" w:rsidP="006839E7">
      <w:pPr>
        <w:spacing w:before="120" w:after="120" w:line="240" w:lineRule="auto"/>
        <w:ind w:left="567"/>
        <w:rPr>
          <w:rFonts w:ascii="Arial" w:hAnsi="Arial" w:cs="Arial"/>
          <w:b/>
          <w:i/>
          <w:sz w:val="24"/>
          <w:szCs w:val="24"/>
        </w:rPr>
      </w:pPr>
      <w:r w:rsidRPr="007A0174">
        <w:rPr>
          <w:rFonts w:ascii="Arial" w:hAnsi="Arial" w:cs="Arial"/>
          <w:b/>
          <w:i/>
          <w:sz w:val="24"/>
          <w:szCs w:val="24"/>
        </w:rPr>
        <w:t xml:space="preserve">Responses to complaints: </w:t>
      </w:r>
      <w:r w:rsidRPr="007A0174">
        <w:rPr>
          <w:rFonts w:ascii="Arial" w:hAnsi="Arial" w:cs="Arial"/>
          <w:i/>
          <w:sz w:val="24"/>
          <w:szCs w:val="24"/>
        </w:rPr>
        <w:t>substantial assurance</w:t>
      </w:r>
    </w:p>
    <w:p w14:paraId="5A37B57F" w14:textId="77777777" w:rsidR="003449AA" w:rsidRDefault="003449AA" w:rsidP="003449AA">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A new Customer Feedback System was implemented 1 October 2014, which is used by the ASHW and CYP directorates for complaint handling</w:t>
      </w:r>
      <w:r w:rsidR="0031646C">
        <w:rPr>
          <w:rFonts w:ascii="Arial" w:hAnsi="Arial" w:cs="Arial"/>
          <w:sz w:val="24"/>
          <w:szCs w:val="24"/>
        </w:rPr>
        <w:t xml:space="preserve">. It </w:t>
      </w:r>
      <w:r>
        <w:rPr>
          <w:rFonts w:ascii="Arial" w:hAnsi="Arial" w:cs="Arial"/>
          <w:sz w:val="24"/>
          <w:szCs w:val="24"/>
        </w:rPr>
        <w:t>is envisaged that the system will also be used for corporate complaints in the future. From April 2015, management of all complaints will come under one team which will therefore facilitate a single management overview. A strategic overview of social care complaints is already provided through appropriate scrutiny committees, and of corporate complaints through the Cabinet Committee for Performance Improvement.</w:t>
      </w:r>
    </w:p>
    <w:p w14:paraId="263AAEF7" w14:textId="77777777" w:rsidR="007A0174" w:rsidRPr="007A0174" w:rsidRDefault="007A0174" w:rsidP="00720E2C">
      <w:pPr>
        <w:spacing w:before="120" w:after="120" w:line="240" w:lineRule="auto"/>
        <w:ind w:left="567"/>
        <w:rPr>
          <w:rFonts w:ascii="Arial" w:hAnsi="Arial" w:cs="Arial"/>
          <w:b/>
          <w:i/>
          <w:sz w:val="24"/>
          <w:szCs w:val="24"/>
        </w:rPr>
      </w:pPr>
      <w:r w:rsidRPr="007A0174">
        <w:rPr>
          <w:rFonts w:ascii="Arial" w:hAnsi="Arial" w:cs="Arial"/>
          <w:b/>
          <w:sz w:val="24"/>
          <w:szCs w:val="24"/>
        </w:rPr>
        <w:t>Information governance</w:t>
      </w:r>
    </w:p>
    <w:p w14:paraId="0AB943AC" w14:textId="3AB91B37" w:rsidR="00AC2FFD" w:rsidRPr="00486D06" w:rsidRDefault="00720E2C" w:rsidP="00C16422">
      <w:pPr>
        <w:spacing w:before="120" w:after="120" w:line="240" w:lineRule="auto"/>
        <w:ind w:left="567"/>
        <w:rPr>
          <w:rFonts w:ascii="Arial" w:hAnsi="Arial" w:cs="Arial"/>
          <w:i/>
          <w:sz w:val="24"/>
          <w:szCs w:val="24"/>
        </w:rPr>
      </w:pPr>
      <w:r w:rsidRPr="007A0174">
        <w:rPr>
          <w:rFonts w:ascii="Arial" w:hAnsi="Arial" w:cs="Arial"/>
          <w:b/>
          <w:i/>
          <w:sz w:val="24"/>
          <w:szCs w:val="24"/>
        </w:rPr>
        <w:t>Overall corporate arrangements and action against plans set out in the Information Governance Framework</w:t>
      </w:r>
      <w:r w:rsidR="00486D06">
        <w:rPr>
          <w:rFonts w:ascii="Arial" w:hAnsi="Arial" w:cs="Arial"/>
          <w:b/>
          <w:i/>
          <w:sz w:val="24"/>
          <w:szCs w:val="24"/>
        </w:rPr>
        <w:t xml:space="preserve">: </w:t>
      </w:r>
      <w:r w:rsidR="00486D06">
        <w:rPr>
          <w:rFonts w:ascii="Arial" w:hAnsi="Arial" w:cs="Arial"/>
          <w:i/>
          <w:sz w:val="24"/>
          <w:szCs w:val="24"/>
        </w:rPr>
        <w:t>substantial assurance</w:t>
      </w:r>
    </w:p>
    <w:p w14:paraId="0065DAEE" w14:textId="7677720B" w:rsidR="00720E2C" w:rsidRDefault="00AC2FFD" w:rsidP="00F0629A">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Our opinion is based on an evaluation of the controls introduced since that time, and not on any compliance testing</w:t>
      </w:r>
      <w:r w:rsidR="00720E2C" w:rsidRPr="00720E2C">
        <w:rPr>
          <w:rFonts w:ascii="Arial" w:hAnsi="Arial" w:cs="Arial"/>
          <w:sz w:val="24"/>
          <w:szCs w:val="24"/>
        </w:rPr>
        <w:t>.</w:t>
      </w:r>
      <w:r w:rsidR="0031646C">
        <w:rPr>
          <w:rFonts w:ascii="Arial" w:hAnsi="Arial" w:cs="Arial"/>
          <w:sz w:val="24"/>
          <w:szCs w:val="24"/>
        </w:rPr>
        <w:t xml:space="preserve">  We note</w:t>
      </w:r>
      <w:r>
        <w:rPr>
          <w:rFonts w:ascii="Arial" w:hAnsi="Arial" w:cs="Arial"/>
          <w:sz w:val="24"/>
          <w:szCs w:val="24"/>
        </w:rPr>
        <w:t xml:space="preserve"> that </w:t>
      </w:r>
      <w:r w:rsidR="005B0E24">
        <w:rPr>
          <w:rFonts w:ascii="Arial" w:hAnsi="Arial" w:cs="Arial"/>
          <w:sz w:val="24"/>
          <w:szCs w:val="24"/>
        </w:rPr>
        <w:t>s</w:t>
      </w:r>
      <w:r w:rsidR="005B0E24" w:rsidRPr="005B0E24">
        <w:rPr>
          <w:rFonts w:ascii="Arial" w:hAnsi="Arial" w:cs="Arial"/>
          <w:sz w:val="24"/>
          <w:szCs w:val="24"/>
        </w:rPr>
        <w:t xml:space="preserve">taff have been appointed to key </w:t>
      </w:r>
      <w:r w:rsidR="005B0E24">
        <w:rPr>
          <w:rFonts w:ascii="Arial" w:hAnsi="Arial" w:cs="Arial"/>
          <w:sz w:val="24"/>
          <w:szCs w:val="24"/>
        </w:rPr>
        <w:t>i</w:t>
      </w:r>
      <w:r w:rsidR="005B0E24" w:rsidRPr="005B0E24">
        <w:rPr>
          <w:rFonts w:ascii="Arial" w:hAnsi="Arial" w:cs="Arial"/>
          <w:sz w:val="24"/>
          <w:szCs w:val="24"/>
        </w:rPr>
        <w:t xml:space="preserve">nformation </w:t>
      </w:r>
      <w:r w:rsidR="005B0E24">
        <w:rPr>
          <w:rFonts w:ascii="Arial" w:hAnsi="Arial" w:cs="Arial"/>
          <w:sz w:val="24"/>
          <w:szCs w:val="24"/>
        </w:rPr>
        <w:t>g</w:t>
      </w:r>
      <w:r w:rsidR="005B0E24" w:rsidRPr="005B0E24">
        <w:rPr>
          <w:rFonts w:ascii="Arial" w:hAnsi="Arial" w:cs="Arial"/>
          <w:sz w:val="24"/>
          <w:szCs w:val="24"/>
        </w:rPr>
        <w:t>overnance roles</w:t>
      </w:r>
      <w:r w:rsidR="005B0E24">
        <w:rPr>
          <w:rFonts w:ascii="Arial" w:hAnsi="Arial" w:cs="Arial"/>
          <w:sz w:val="24"/>
          <w:szCs w:val="24"/>
        </w:rPr>
        <w:t>; a</w:t>
      </w:r>
      <w:r w:rsidR="005B0E24" w:rsidRPr="005B0E24">
        <w:rPr>
          <w:rFonts w:ascii="Arial" w:hAnsi="Arial" w:cs="Arial"/>
          <w:sz w:val="24"/>
          <w:szCs w:val="24"/>
        </w:rPr>
        <w:t xml:space="preserve"> series of governance groups are in place</w:t>
      </w:r>
      <w:r w:rsidR="005B0E24">
        <w:rPr>
          <w:rFonts w:ascii="Arial" w:hAnsi="Arial" w:cs="Arial"/>
          <w:sz w:val="24"/>
          <w:szCs w:val="24"/>
        </w:rPr>
        <w:t>;</w:t>
      </w:r>
      <w:r w:rsidR="005B0E24" w:rsidRPr="005B0E24">
        <w:rPr>
          <w:rFonts w:ascii="Arial" w:hAnsi="Arial" w:cs="Arial"/>
          <w:sz w:val="24"/>
          <w:szCs w:val="24"/>
        </w:rPr>
        <w:t xml:space="preserve"> </w:t>
      </w:r>
      <w:r w:rsidR="005B0E24">
        <w:rPr>
          <w:rFonts w:ascii="Arial" w:hAnsi="Arial" w:cs="Arial"/>
          <w:sz w:val="24"/>
          <w:szCs w:val="24"/>
        </w:rPr>
        <w:t>a</w:t>
      </w:r>
      <w:r w:rsidR="005B0E24" w:rsidRPr="005B0E24">
        <w:rPr>
          <w:rFonts w:ascii="Arial" w:hAnsi="Arial" w:cs="Arial"/>
          <w:sz w:val="24"/>
          <w:szCs w:val="24"/>
        </w:rPr>
        <w:t xml:space="preserve"> compreh</w:t>
      </w:r>
      <w:r w:rsidR="005B0E24">
        <w:rPr>
          <w:rFonts w:ascii="Arial" w:hAnsi="Arial" w:cs="Arial"/>
          <w:sz w:val="24"/>
          <w:szCs w:val="24"/>
        </w:rPr>
        <w:t xml:space="preserve">ensive information governance framework has been </w:t>
      </w:r>
      <w:r w:rsidR="005B0E24" w:rsidRPr="005B0E24">
        <w:rPr>
          <w:rFonts w:ascii="Arial" w:hAnsi="Arial" w:cs="Arial"/>
          <w:sz w:val="24"/>
          <w:szCs w:val="24"/>
        </w:rPr>
        <w:t>developed</w:t>
      </w:r>
      <w:r w:rsidR="005B0E24">
        <w:rPr>
          <w:rFonts w:ascii="Arial" w:hAnsi="Arial" w:cs="Arial"/>
          <w:sz w:val="24"/>
          <w:szCs w:val="24"/>
        </w:rPr>
        <w:t xml:space="preserve">, including detailed guidance, policies and procedures; a training programme developed; </w:t>
      </w:r>
      <w:r w:rsidR="005B0E24" w:rsidRPr="005B0E24">
        <w:rPr>
          <w:rFonts w:ascii="Arial" w:hAnsi="Arial" w:cs="Arial"/>
          <w:sz w:val="24"/>
          <w:szCs w:val="24"/>
        </w:rPr>
        <w:t>responsibility for ensuring compliance with</w:t>
      </w:r>
      <w:r w:rsidR="005B0E24">
        <w:rPr>
          <w:rFonts w:ascii="Arial" w:hAnsi="Arial" w:cs="Arial"/>
          <w:sz w:val="24"/>
          <w:szCs w:val="24"/>
        </w:rPr>
        <w:t xml:space="preserve"> information g</w:t>
      </w:r>
      <w:r w:rsidR="005B0E24" w:rsidRPr="005B0E24">
        <w:rPr>
          <w:rFonts w:ascii="Arial" w:hAnsi="Arial" w:cs="Arial"/>
          <w:sz w:val="24"/>
          <w:szCs w:val="24"/>
        </w:rPr>
        <w:t xml:space="preserve">overnance standards </w:t>
      </w:r>
      <w:r w:rsidR="005B0E24">
        <w:rPr>
          <w:rFonts w:ascii="Arial" w:hAnsi="Arial" w:cs="Arial"/>
          <w:sz w:val="24"/>
          <w:szCs w:val="24"/>
        </w:rPr>
        <w:t>vested</w:t>
      </w:r>
      <w:r w:rsidR="00215919">
        <w:rPr>
          <w:rFonts w:ascii="Arial" w:hAnsi="Arial" w:cs="Arial"/>
          <w:sz w:val="24"/>
          <w:szCs w:val="24"/>
        </w:rPr>
        <w:t xml:space="preserve"> with Heads of Service</w:t>
      </w:r>
      <w:r w:rsidR="005B0E24" w:rsidRPr="005B0E24">
        <w:rPr>
          <w:rFonts w:ascii="Arial" w:hAnsi="Arial" w:cs="Arial"/>
          <w:sz w:val="24"/>
          <w:szCs w:val="24"/>
        </w:rPr>
        <w:t>, who have been designated as Information Asset Owners</w:t>
      </w:r>
      <w:r w:rsidR="005B0E24">
        <w:rPr>
          <w:rFonts w:ascii="Arial" w:hAnsi="Arial" w:cs="Arial"/>
          <w:sz w:val="24"/>
          <w:szCs w:val="24"/>
        </w:rPr>
        <w:t xml:space="preserve">; and, </w:t>
      </w:r>
      <w:r w:rsidR="005B0E24" w:rsidRPr="005B0E24">
        <w:rPr>
          <w:rFonts w:ascii="Arial" w:hAnsi="Arial" w:cs="Arial"/>
          <w:sz w:val="24"/>
          <w:szCs w:val="24"/>
        </w:rPr>
        <w:t xml:space="preserve">a range of spot checks </w:t>
      </w:r>
      <w:r w:rsidR="005B0E24">
        <w:rPr>
          <w:rFonts w:ascii="Arial" w:hAnsi="Arial" w:cs="Arial"/>
          <w:sz w:val="24"/>
          <w:szCs w:val="24"/>
        </w:rPr>
        <w:t xml:space="preserve">programmed by the Head of Information Governance, </w:t>
      </w:r>
      <w:r w:rsidR="005B0E24" w:rsidRPr="005B0E24">
        <w:rPr>
          <w:rFonts w:ascii="Arial" w:hAnsi="Arial" w:cs="Arial"/>
          <w:sz w:val="24"/>
          <w:szCs w:val="24"/>
        </w:rPr>
        <w:t xml:space="preserve">to ascertain the </w:t>
      </w:r>
      <w:r w:rsidR="005B0E24">
        <w:rPr>
          <w:rFonts w:ascii="Arial" w:hAnsi="Arial" w:cs="Arial"/>
          <w:sz w:val="24"/>
          <w:szCs w:val="24"/>
        </w:rPr>
        <w:t>extent to which the new controls have been implemented.</w:t>
      </w:r>
    </w:p>
    <w:p w14:paraId="5E8C8DD6" w14:textId="77777777" w:rsidR="007A0174" w:rsidRPr="007A0174" w:rsidRDefault="007A0174" w:rsidP="00720E2C">
      <w:pPr>
        <w:spacing w:before="120" w:after="120" w:line="240" w:lineRule="auto"/>
        <w:ind w:left="567"/>
        <w:rPr>
          <w:rFonts w:ascii="Arial" w:hAnsi="Arial" w:cs="Arial"/>
          <w:b/>
          <w:sz w:val="24"/>
          <w:szCs w:val="24"/>
        </w:rPr>
      </w:pPr>
      <w:r w:rsidRPr="007A0174">
        <w:rPr>
          <w:rFonts w:ascii="Arial" w:hAnsi="Arial" w:cs="Arial"/>
          <w:b/>
          <w:sz w:val="24"/>
          <w:szCs w:val="24"/>
        </w:rPr>
        <w:t>Financial controls</w:t>
      </w:r>
    </w:p>
    <w:p w14:paraId="512A3F7B" w14:textId="77777777" w:rsidR="00720E2C" w:rsidRPr="007A0174" w:rsidRDefault="00720E2C" w:rsidP="00720E2C">
      <w:pPr>
        <w:spacing w:before="120" w:after="120" w:line="240" w:lineRule="auto"/>
        <w:ind w:left="567"/>
        <w:rPr>
          <w:rFonts w:ascii="Arial" w:hAnsi="Arial" w:cs="Arial"/>
          <w:b/>
          <w:i/>
          <w:sz w:val="24"/>
          <w:szCs w:val="24"/>
        </w:rPr>
      </w:pPr>
      <w:r w:rsidRPr="007A0174">
        <w:rPr>
          <w:rFonts w:ascii="Arial" w:hAnsi="Arial" w:cs="Arial"/>
          <w:b/>
          <w:i/>
          <w:sz w:val="24"/>
          <w:szCs w:val="24"/>
        </w:rPr>
        <w:t xml:space="preserve">Accounts payable </w:t>
      </w:r>
      <w:r w:rsidR="00323D82">
        <w:rPr>
          <w:rFonts w:ascii="Arial" w:hAnsi="Arial" w:cs="Arial"/>
          <w:b/>
          <w:i/>
          <w:sz w:val="24"/>
          <w:szCs w:val="24"/>
        </w:rPr>
        <w:t>– central system</w:t>
      </w:r>
    </w:p>
    <w:p w14:paraId="5CD239C2" w14:textId="77777777" w:rsidR="004F4C2E" w:rsidRDefault="00A94126" w:rsidP="00720E2C">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Transactional testing w</w:t>
      </w:r>
      <w:r w:rsidR="00720E2C" w:rsidRPr="00720E2C">
        <w:rPr>
          <w:rFonts w:ascii="Arial" w:hAnsi="Arial" w:cs="Arial"/>
          <w:sz w:val="24"/>
          <w:szCs w:val="24"/>
        </w:rPr>
        <w:t>ork on the last quarter of the year</w:t>
      </w:r>
      <w:r>
        <w:rPr>
          <w:rFonts w:ascii="Arial" w:hAnsi="Arial" w:cs="Arial"/>
          <w:sz w:val="24"/>
          <w:szCs w:val="24"/>
        </w:rPr>
        <w:t>, and on certain centralised accounts payable functions,</w:t>
      </w:r>
      <w:r w:rsidR="00CD50FA">
        <w:rPr>
          <w:rFonts w:ascii="Arial" w:hAnsi="Arial" w:cs="Arial"/>
          <w:sz w:val="24"/>
          <w:szCs w:val="24"/>
        </w:rPr>
        <w:t xml:space="preserve"> </w:t>
      </w:r>
      <w:r w:rsidR="00720E2C" w:rsidRPr="00720E2C">
        <w:rPr>
          <w:rFonts w:ascii="Arial" w:hAnsi="Arial" w:cs="Arial"/>
          <w:sz w:val="24"/>
          <w:szCs w:val="24"/>
        </w:rPr>
        <w:t xml:space="preserve">will take place during </w:t>
      </w:r>
      <w:r>
        <w:rPr>
          <w:rFonts w:ascii="Arial" w:hAnsi="Arial" w:cs="Arial"/>
          <w:sz w:val="24"/>
          <w:szCs w:val="24"/>
        </w:rPr>
        <w:t xml:space="preserve">March and </w:t>
      </w:r>
      <w:r w:rsidR="00720E2C" w:rsidRPr="00720E2C">
        <w:rPr>
          <w:rFonts w:ascii="Arial" w:hAnsi="Arial" w:cs="Arial"/>
          <w:sz w:val="24"/>
          <w:szCs w:val="24"/>
        </w:rPr>
        <w:t xml:space="preserve">April 2015. </w:t>
      </w:r>
      <w:r>
        <w:rPr>
          <w:rFonts w:ascii="Arial" w:hAnsi="Arial" w:cs="Arial"/>
          <w:sz w:val="24"/>
          <w:szCs w:val="24"/>
        </w:rPr>
        <w:t xml:space="preserve"> </w:t>
      </w:r>
      <w:r w:rsidR="00085E6D">
        <w:rPr>
          <w:rFonts w:ascii="Arial" w:hAnsi="Arial" w:cs="Arial"/>
          <w:sz w:val="24"/>
          <w:szCs w:val="24"/>
        </w:rPr>
        <w:t>W</w:t>
      </w:r>
      <w:r>
        <w:rPr>
          <w:rFonts w:ascii="Arial" w:hAnsi="Arial" w:cs="Arial"/>
          <w:sz w:val="24"/>
          <w:szCs w:val="24"/>
        </w:rPr>
        <w:t>ork covering</w:t>
      </w:r>
      <w:r w:rsidR="00CD50FA">
        <w:rPr>
          <w:rFonts w:ascii="Arial" w:hAnsi="Arial" w:cs="Arial"/>
          <w:sz w:val="24"/>
          <w:szCs w:val="24"/>
        </w:rPr>
        <w:t xml:space="preserve"> the </w:t>
      </w:r>
      <w:r w:rsidR="004B5E1D">
        <w:rPr>
          <w:rFonts w:ascii="Arial" w:hAnsi="Arial" w:cs="Arial"/>
          <w:sz w:val="24"/>
          <w:szCs w:val="24"/>
        </w:rPr>
        <w:t>first three quarters</w:t>
      </w:r>
      <w:r>
        <w:rPr>
          <w:rFonts w:ascii="Arial" w:hAnsi="Arial" w:cs="Arial"/>
          <w:sz w:val="24"/>
          <w:szCs w:val="24"/>
        </w:rPr>
        <w:t xml:space="preserve"> of 2014</w:t>
      </w:r>
      <w:r w:rsidR="0039285A">
        <w:rPr>
          <w:rFonts w:ascii="Arial" w:hAnsi="Arial" w:cs="Arial"/>
          <w:sz w:val="24"/>
          <w:szCs w:val="24"/>
        </w:rPr>
        <w:t>/</w:t>
      </w:r>
      <w:r>
        <w:rPr>
          <w:rFonts w:ascii="Arial" w:hAnsi="Arial" w:cs="Arial"/>
          <w:sz w:val="24"/>
          <w:szCs w:val="24"/>
        </w:rPr>
        <w:t>15</w:t>
      </w:r>
      <w:r w:rsidR="004B5E1D">
        <w:rPr>
          <w:rFonts w:ascii="Arial" w:hAnsi="Arial" w:cs="Arial"/>
          <w:sz w:val="24"/>
          <w:szCs w:val="24"/>
        </w:rPr>
        <w:t xml:space="preserve">, covering transactional controls over the requisitioning, goods received and payments processes, </w:t>
      </w:r>
      <w:r w:rsidR="00720E2C" w:rsidRPr="00720E2C">
        <w:rPr>
          <w:rFonts w:ascii="Arial" w:hAnsi="Arial" w:cs="Arial"/>
          <w:sz w:val="24"/>
          <w:szCs w:val="24"/>
        </w:rPr>
        <w:t xml:space="preserve">indicates that controls are adequate and effective and we expect to be able to provide substantial assurance over </w:t>
      </w:r>
      <w:r w:rsidRPr="00720E2C">
        <w:rPr>
          <w:rFonts w:ascii="Arial" w:hAnsi="Arial" w:cs="Arial"/>
          <w:sz w:val="24"/>
          <w:szCs w:val="24"/>
        </w:rPr>
        <w:t>th</w:t>
      </w:r>
      <w:r>
        <w:rPr>
          <w:rFonts w:ascii="Arial" w:hAnsi="Arial" w:cs="Arial"/>
          <w:sz w:val="24"/>
          <w:szCs w:val="24"/>
        </w:rPr>
        <w:t xml:space="preserve">e system, </w:t>
      </w:r>
      <w:r w:rsidR="00720E2C">
        <w:rPr>
          <w:rFonts w:ascii="Arial" w:hAnsi="Arial" w:cs="Arial"/>
          <w:sz w:val="24"/>
          <w:szCs w:val="24"/>
        </w:rPr>
        <w:t>for the year</w:t>
      </w:r>
      <w:r w:rsidR="004B5E1D">
        <w:rPr>
          <w:rFonts w:ascii="Arial" w:hAnsi="Arial" w:cs="Arial"/>
          <w:sz w:val="24"/>
          <w:szCs w:val="24"/>
        </w:rPr>
        <w:t xml:space="preserve"> as a whole</w:t>
      </w:r>
      <w:r w:rsidR="00720E2C" w:rsidRPr="00720E2C">
        <w:rPr>
          <w:rFonts w:ascii="Arial" w:hAnsi="Arial" w:cs="Arial"/>
          <w:sz w:val="24"/>
          <w:szCs w:val="24"/>
        </w:rPr>
        <w:t>.</w:t>
      </w:r>
    </w:p>
    <w:p w14:paraId="725E4BBD" w14:textId="32EA868B" w:rsidR="00323D82" w:rsidRPr="00B72D5C" w:rsidRDefault="00323D82" w:rsidP="00311238">
      <w:pPr>
        <w:spacing w:line="240" w:lineRule="auto"/>
        <w:ind w:left="567"/>
        <w:rPr>
          <w:rFonts w:ascii="Arial" w:hAnsi="Arial" w:cs="Arial"/>
          <w:sz w:val="24"/>
          <w:szCs w:val="24"/>
        </w:rPr>
      </w:pPr>
      <w:r w:rsidRPr="00323D82">
        <w:rPr>
          <w:rFonts w:ascii="Arial" w:hAnsi="Arial" w:cs="Arial"/>
          <w:b/>
          <w:i/>
          <w:sz w:val="24"/>
          <w:szCs w:val="24"/>
        </w:rPr>
        <w:t xml:space="preserve">Accounts payable – </w:t>
      </w:r>
      <w:r>
        <w:rPr>
          <w:rFonts w:ascii="Arial" w:hAnsi="Arial" w:cs="Arial"/>
          <w:b/>
          <w:i/>
          <w:sz w:val="24"/>
          <w:szCs w:val="24"/>
        </w:rPr>
        <w:t>feeder</w:t>
      </w:r>
      <w:r w:rsidRPr="00323D82">
        <w:rPr>
          <w:rFonts w:ascii="Arial" w:hAnsi="Arial" w:cs="Arial"/>
          <w:b/>
          <w:i/>
          <w:sz w:val="24"/>
          <w:szCs w:val="24"/>
        </w:rPr>
        <w:t xml:space="preserve"> system</w:t>
      </w:r>
      <w:r>
        <w:rPr>
          <w:rFonts w:ascii="Arial" w:hAnsi="Arial" w:cs="Arial"/>
          <w:b/>
          <w:i/>
          <w:sz w:val="24"/>
          <w:szCs w:val="24"/>
        </w:rPr>
        <w:t>s</w:t>
      </w:r>
      <w:r w:rsidRPr="00323D82">
        <w:rPr>
          <w:rFonts w:ascii="Arial" w:hAnsi="Arial" w:cs="Arial"/>
          <w:b/>
          <w:i/>
          <w:sz w:val="24"/>
          <w:szCs w:val="24"/>
        </w:rPr>
        <w:t xml:space="preserve"> (excluding social care payments)</w:t>
      </w:r>
    </w:p>
    <w:p w14:paraId="268C9935" w14:textId="77777777" w:rsidR="00323D82" w:rsidRDefault="00A94126" w:rsidP="00720E2C">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Audit w</w:t>
      </w:r>
      <w:r w:rsidR="00323D82">
        <w:rPr>
          <w:rFonts w:ascii="Arial" w:hAnsi="Arial" w:cs="Arial"/>
          <w:sz w:val="24"/>
          <w:szCs w:val="24"/>
        </w:rPr>
        <w:t>ork on the feeder systems to the central accounts payable system that address ordering and requisitioning in operational services is on-going.</w:t>
      </w:r>
      <w:r>
        <w:rPr>
          <w:rFonts w:ascii="Arial" w:hAnsi="Arial" w:cs="Arial"/>
          <w:sz w:val="24"/>
          <w:szCs w:val="24"/>
        </w:rPr>
        <w:t xml:space="preserve"> </w:t>
      </w:r>
      <w:r w:rsidR="00323D82">
        <w:rPr>
          <w:rFonts w:ascii="Arial" w:hAnsi="Arial" w:cs="Arial"/>
          <w:sz w:val="24"/>
          <w:szCs w:val="24"/>
        </w:rPr>
        <w:t xml:space="preserve"> The services covered include </w:t>
      </w:r>
      <w:proofErr w:type="spellStart"/>
      <w:r w:rsidR="00127B6F">
        <w:rPr>
          <w:rFonts w:ascii="Arial" w:hAnsi="Arial" w:cs="Arial"/>
          <w:sz w:val="24"/>
          <w:szCs w:val="24"/>
        </w:rPr>
        <w:t>TravelCare</w:t>
      </w:r>
      <w:proofErr w:type="spellEnd"/>
      <w:r w:rsidR="00127B6F">
        <w:rPr>
          <w:rFonts w:ascii="Arial" w:hAnsi="Arial" w:cs="Arial"/>
          <w:sz w:val="24"/>
          <w:szCs w:val="24"/>
        </w:rPr>
        <w:t>, Highways, bus operators, capital projects and property maintenance.</w:t>
      </w:r>
    </w:p>
    <w:p w14:paraId="7ADE505B" w14:textId="77777777" w:rsidR="0076166E" w:rsidRPr="007A0174" w:rsidRDefault="00720E2C" w:rsidP="0076166E">
      <w:pPr>
        <w:spacing w:before="120" w:after="120" w:line="240" w:lineRule="auto"/>
        <w:ind w:left="567"/>
        <w:rPr>
          <w:rFonts w:ascii="Arial" w:hAnsi="Arial" w:cs="Arial"/>
          <w:b/>
          <w:i/>
          <w:sz w:val="24"/>
          <w:szCs w:val="24"/>
        </w:rPr>
      </w:pPr>
      <w:r w:rsidRPr="007A0174">
        <w:rPr>
          <w:rFonts w:ascii="Arial" w:hAnsi="Arial" w:cs="Arial"/>
          <w:b/>
          <w:i/>
          <w:sz w:val="24"/>
          <w:szCs w:val="24"/>
        </w:rPr>
        <w:t>Accounts receivable and debt recovery</w:t>
      </w:r>
    </w:p>
    <w:p w14:paraId="3DBDA58D" w14:textId="7AD24CED" w:rsidR="00720E2C" w:rsidRDefault="00720E2C" w:rsidP="00720E2C">
      <w:pPr>
        <w:numPr>
          <w:ilvl w:val="1"/>
          <w:numId w:val="3"/>
        </w:numPr>
        <w:tabs>
          <w:tab w:val="clear" w:pos="851"/>
          <w:tab w:val="num" w:pos="567"/>
        </w:tabs>
        <w:spacing w:before="120" w:after="120" w:line="240" w:lineRule="auto"/>
        <w:ind w:left="567" w:hanging="567"/>
        <w:rPr>
          <w:rFonts w:ascii="Arial" w:hAnsi="Arial" w:cs="Arial"/>
          <w:sz w:val="24"/>
          <w:szCs w:val="24"/>
        </w:rPr>
      </w:pPr>
      <w:r w:rsidRPr="00720E2C">
        <w:rPr>
          <w:rFonts w:ascii="Arial" w:hAnsi="Arial" w:cs="Arial"/>
          <w:sz w:val="24"/>
          <w:szCs w:val="24"/>
        </w:rPr>
        <w:t>Remedial action will not be complete before the year end and no further audit work will be undertaken in relation to 2014/15.</w:t>
      </w:r>
      <w:r w:rsidR="00F0629A">
        <w:rPr>
          <w:rFonts w:ascii="Arial" w:hAnsi="Arial" w:cs="Arial"/>
          <w:sz w:val="24"/>
          <w:szCs w:val="24"/>
        </w:rPr>
        <w:t xml:space="preserve"> </w:t>
      </w:r>
    </w:p>
    <w:p w14:paraId="2F84DAAE" w14:textId="77777777" w:rsidR="00F0629A" w:rsidRPr="007A0174" w:rsidRDefault="00F0629A" w:rsidP="00F0629A">
      <w:pPr>
        <w:spacing w:before="120" w:after="120" w:line="240" w:lineRule="auto"/>
        <w:ind w:left="567"/>
        <w:rPr>
          <w:rFonts w:ascii="Arial" w:hAnsi="Arial" w:cs="Arial"/>
          <w:b/>
          <w:i/>
          <w:sz w:val="24"/>
          <w:szCs w:val="24"/>
        </w:rPr>
      </w:pPr>
      <w:r w:rsidRPr="007A0174">
        <w:rPr>
          <w:rFonts w:ascii="Arial" w:hAnsi="Arial" w:cs="Arial"/>
          <w:b/>
          <w:i/>
          <w:sz w:val="24"/>
          <w:szCs w:val="24"/>
        </w:rPr>
        <w:t xml:space="preserve">Budget monitoring and control: </w:t>
      </w:r>
      <w:r w:rsidRPr="002F23A5">
        <w:rPr>
          <w:rFonts w:ascii="Arial" w:hAnsi="Arial" w:cs="Arial"/>
          <w:i/>
          <w:sz w:val="24"/>
          <w:szCs w:val="24"/>
        </w:rPr>
        <w:t>substantial</w:t>
      </w:r>
      <w:r w:rsidR="002F23A5">
        <w:rPr>
          <w:rFonts w:ascii="Arial" w:hAnsi="Arial" w:cs="Arial"/>
          <w:i/>
          <w:sz w:val="24"/>
          <w:szCs w:val="24"/>
        </w:rPr>
        <w:t xml:space="preserve"> </w:t>
      </w:r>
      <w:r w:rsidR="002F23A5" w:rsidRPr="0076166E">
        <w:rPr>
          <w:rFonts w:ascii="Arial" w:hAnsi="Arial" w:cs="Arial"/>
          <w:i/>
          <w:sz w:val="24"/>
          <w:szCs w:val="24"/>
        </w:rPr>
        <w:t>assurance</w:t>
      </w:r>
    </w:p>
    <w:p w14:paraId="16C6117E" w14:textId="77777777" w:rsidR="00F0629A" w:rsidRDefault="00F0629A" w:rsidP="00F0629A">
      <w:pPr>
        <w:numPr>
          <w:ilvl w:val="1"/>
          <w:numId w:val="3"/>
        </w:numPr>
        <w:tabs>
          <w:tab w:val="clear" w:pos="851"/>
          <w:tab w:val="num" w:pos="567"/>
        </w:tabs>
        <w:spacing w:before="120" w:after="120" w:line="240" w:lineRule="auto"/>
        <w:ind w:left="567" w:hanging="567"/>
        <w:rPr>
          <w:rFonts w:ascii="Arial" w:hAnsi="Arial" w:cs="Arial"/>
          <w:sz w:val="24"/>
          <w:szCs w:val="24"/>
        </w:rPr>
      </w:pPr>
      <w:r w:rsidRPr="00F0629A">
        <w:rPr>
          <w:rFonts w:ascii="Arial" w:hAnsi="Arial" w:cs="Arial"/>
          <w:sz w:val="24"/>
          <w:szCs w:val="24"/>
        </w:rPr>
        <w:t xml:space="preserve">The data recorded in the Oracle Financials system is accurate although the system's reporting function makes examination of details difficult for budget holders. </w:t>
      </w:r>
      <w:r w:rsidR="00A94126">
        <w:rPr>
          <w:rFonts w:ascii="Arial" w:hAnsi="Arial" w:cs="Arial"/>
          <w:sz w:val="24"/>
          <w:szCs w:val="24"/>
        </w:rPr>
        <w:t xml:space="preserve"> </w:t>
      </w:r>
      <w:r w:rsidRPr="00F0629A">
        <w:rPr>
          <w:rFonts w:ascii="Arial" w:hAnsi="Arial" w:cs="Arial"/>
          <w:sz w:val="24"/>
          <w:szCs w:val="24"/>
        </w:rPr>
        <w:t xml:space="preserve">Forecasting is thorough and effective, and is subject to a number of </w:t>
      </w:r>
      <w:r w:rsidRPr="00F0629A">
        <w:rPr>
          <w:rFonts w:ascii="Arial" w:hAnsi="Arial" w:cs="Arial"/>
          <w:sz w:val="24"/>
          <w:szCs w:val="24"/>
        </w:rPr>
        <w:lastRenderedPageBreak/>
        <w:t>reviews. However it is clear that finance staff still play a very significant role in the forecasting process and whilst this is appropriate for high risk budgets, it runs counter to the current strategy of placing strong reliance on budget holders.</w:t>
      </w:r>
      <w:r w:rsidR="00FE3B79">
        <w:rPr>
          <w:rFonts w:ascii="Arial" w:hAnsi="Arial" w:cs="Arial"/>
          <w:sz w:val="24"/>
          <w:szCs w:val="24"/>
        </w:rPr>
        <w:t xml:space="preserve"> Going forward it is intended that the number of budget holders will be significantly reduced, focussing primarily in high risk budgets and Finance will work closely with budget holders to build understanding and resilience.</w:t>
      </w:r>
    </w:p>
    <w:p w14:paraId="4799BECD" w14:textId="77777777" w:rsidR="00F0629A" w:rsidRPr="007A0174" w:rsidRDefault="00F0629A" w:rsidP="00F0629A">
      <w:pPr>
        <w:spacing w:before="120" w:after="120" w:line="240" w:lineRule="auto"/>
        <w:ind w:left="567"/>
        <w:rPr>
          <w:rFonts w:ascii="Arial" w:hAnsi="Arial" w:cs="Arial"/>
          <w:b/>
          <w:i/>
          <w:sz w:val="24"/>
          <w:szCs w:val="24"/>
        </w:rPr>
      </w:pPr>
      <w:r w:rsidRPr="007A0174">
        <w:rPr>
          <w:rFonts w:ascii="Arial" w:hAnsi="Arial" w:cs="Arial"/>
          <w:b/>
          <w:i/>
          <w:sz w:val="24"/>
          <w:szCs w:val="24"/>
        </w:rPr>
        <w:t xml:space="preserve">Capital accounting: </w:t>
      </w:r>
      <w:r w:rsidRPr="002F23A5">
        <w:rPr>
          <w:rFonts w:ascii="Arial" w:hAnsi="Arial" w:cs="Arial"/>
          <w:i/>
          <w:sz w:val="24"/>
          <w:szCs w:val="24"/>
        </w:rPr>
        <w:t>substantial</w:t>
      </w:r>
      <w:r w:rsidR="002F23A5">
        <w:rPr>
          <w:rFonts w:ascii="Arial" w:hAnsi="Arial" w:cs="Arial"/>
          <w:i/>
          <w:sz w:val="24"/>
          <w:szCs w:val="24"/>
        </w:rPr>
        <w:t xml:space="preserve"> </w:t>
      </w:r>
      <w:r w:rsidR="002F23A5" w:rsidRPr="0076166E">
        <w:rPr>
          <w:rFonts w:ascii="Arial" w:hAnsi="Arial" w:cs="Arial"/>
          <w:i/>
          <w:sz w:val="24"/>
          <w:szCs w:val="24"/>
        </w:rPr>
        <w:t>assurance</w:t>
      </w:r>
    </w:p>
    <w:p w14:paraId="7039A8DE" w14:textId="1E63603F" w:rsidR="00F0629A" w:rsidRDefault="00C16422" w:rsidP="00F0629A">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Overall we can provide substantial assurance. Some minor actions have been agreed to improve the control environment.</w:t>
      </w:r>
    </w:p>
    <w:p w14:paraId="6F104A27" w14:textId="77777777" w:rsidR="00F0629A" w:rsidRPr="007A0174" w:rsidRDefault="00F0629A" w:rsidP="00F0629A">
      <w:pPr>
        <w:spacing w:before="120" w:after="120" w:line="240" w:lineRule="auto"/>
        <w:ind w:left="567"/>
        <w:rPr>
          <w:rFonts w:ascii="Arial" w:hAnsi="Arial" w:cs="Arial"/>
          <w:b/>
          <w:i/>
          <w:sz w:val="24"/>
          <w:szCs w:val="24"/>
        </w:rPr>
      </w:pPr>
      <w:r w:rsidRPr="007A0174">
        <w:rPr>
          <w:rFonts w:ascii="Arial" w:hAnsi="Arial" w:cs="Arial"/>
          <w:b/>
          <w:i/>
          <w:sz w:val="24"/>
          <w:szCs w:val="24"/>
        </w:rPr>
        <w:t>Cash and banking:</w:t>
      </w:r>
      <w:r w:rsidRPr="007A0174">
        <w:rPr>
          <w:rFonts w:cs="Arial"/>
          <w:i/>
          <w:sz w:val="22"/>
          <w:szCs w:val="22"/>
        </w:rPr>
        <w:t xml:space="preserve"> </w:t>
      </w:r>
      <w:r w:rsidRPr="002F23A5">
        <w:rPr>
          <w:rFonts w:ascii="Arial" w:hAnsi="Arial" w:cs="Arial"/>
          <w:i/>
          <w:sz w:val="24"/>
          <w:szCs w:val="24"/>
        </w:rPr>
        <w:t>substantial</w:t>
      </w:r>
      <w:r w:rsidR="002F23A5">
        <w:rPr>
          <w:rFonts w:ascii="Arial" w:hAnsi="Arial" w:cs="Arial"/>
          <w:i/>
          <w:sz w:val="24"/>
          <w:szCs w:val="24"/>
        </w:rPr>
        <w:t xml:space="preserve"> </w:t>
      </w:r>
      <w:r w:rsidR="002F23A5" w:rsidRPr="0076166E">
        <w:rPr>
          <w:rFonts w:ascii="Arial" w:hAnsi="Arial" w:cs="Arial"/>
          <w:i/>
          <w:sz w:val="24"/>
          <w:szCs w:val="24"/>
        </w:rPr>
        <w:t>assurance</w:t>
      </w:r>
    </w:p>
    <w:p w14:paraId="5EF99D99" w14:textId="77777777" w:rsidR="00F0629A" w:rsidRPr="00F0629A" w:rsidRDefault="00F0629A" w:rsidP="00F0629A">
      <w:pPr>
        <w:numPr>
          <w:ilvl w:val="1"/>
          <w:numId w:val="3"/>
        </w:numPr>
        <w:tabs>
          <w:tab w:val="clear" w:pos="851"/>
          <w:tab w:val="num" w:pos="567"/>
        </w:tabs>
        <w:spacing w:before="120" w:after="120" w:line="240" w:lineRule="auto"/>
        <w:ind w:left="567" w:hanging="567"/>
        <w:rPr>
          <w:rFonts w:ascii="Arial" w:hAnsi="Arial" w:cs="Arial"/>
          <w:sz w:val="24"/>
          <w:szCs w:val="24"/>
        </w:rPr>
      </w:pPr>
      <w:r w:rsidRPr="00F0629A">
        <w:rPr>
          <w:rFonts w:ascii="Arial" w:hAnsi="Arial" w:cs="Arial"/>
          <w:sz w:val="24"/>
          <w:szCs w:val="24"/>
        </w:rPr>
        <w:t>The income identification and allocation process is effective and has improved significantly after a number of performance and process improvements</w:t>
      </w:r>
      <w:r w:rsidR="00A94126">
        <w:rPr>
          <w:rFonts w:ascii="Arial" w:hAnsi="Arial" w:cs="Arial"/>
          <w:sz w:val="24"/>
          <w:szCs w:val="24"/>
        </w:rPr>
        <w:t xml:space="preserve"> over the last year</w:t>
      </w:r>
      <w:r w:rsidRPr="00F0629A">
        <w:rPr>
          <w:rFonts w:ascii="Arial" w:hAnsi="Arial" w:cs="Arial"/>
          <w:sz w:val="24"/>
          <w:szCs w:val="24"/>
        </w:rPr>
        <w:t xml:space="preserve">. </w:t>
      </w:r>
      <w:r w:rsidR="00A94126">
        <w:rPr>
          <w:rFonts w:ascii="Arial" w:hAnsi="Arial" w:cs="Arial"/>
          <w:sz w:val="24"/>
          <w:szCs w:val="24"/>
        </w:rPr>
        <w:t xml:space="preserve"> </w:t>
      </w:r>
      <w:r w:rsidRPr="00F0629A">
        <w:rPr>
          <w:rFonts w:ascii="Arial" w:hAnsi="Arial" w:cs="Arial"/>
          <w:sz w:val="24"/>
          <w:szCs w:val="24"/>
        </w:rPr>
        <w:t xml:space="preserve">Efficiencies have been made by automating manual processes, introducing new ways of working and making better use of the technology available. </w:t>
      </w:r>
    </w:p>
    <w:p w14:paraId="291FD1EC" w14:textId="77777777" w:rsidR="00F0629A" w:rsidRDefault="00F0629A" w:rsidP="00F0629A">
      <w:pPr>
        <w:numPr>
          <w:ilvl w:val="1"/>
          <w:numId w:val="3"/>
        </w:numPr>
        <w:tabs>
          <w:tab w:val="clear" w:pos="851"/>
          <w:tab w:val="num" w:pos="567"/>
        </w:tabs>
        <w:spacing w:before="120" w:after="120" w:line="240" w:lineRule="auto"/>
        <w:ind w:left="567" w:hanging="567"/>
        <w:rPr>
          <w:rFonts w:ascii="Arial" w:hAnsi="Arial" w:cs="Arial"/>
          <w:sz w:val="24"/>
          <w:szCs w:val="24"/>
        </w:rPr>
      </w:pPr>
      <w:r w:rsidRPr="00F0629A">
        <w:rPr>
          <w:rFonts w:ascii="Arial" w:hAnsi="Arial" w:cs="Arial"/>
          <w:sz w:val="24"/>
          <w:szCs w:val="24"/>
        </w:rPr>
        <w:t xml:space="preserve">Our testing of </w:t>
      </w:r>
      <w:r w:rsidR="00A94126">
        <w:rPr>
          <w:rFonts w:ascii="Arial" w:hAnsi="Arial" w:cs="Arial"/>
          <w:sz w:val="24"/>
          <w:szCs w:val="24"/>
        </w:rPr>
        <w:t>controls over cash income handling, income upload and banking processes at a sample of remote</w:t>
      </w:r>
      <w:r w:rsidRPr="00F0629A">
        <w:rPr>
          <w:rFonts w:ascii="Arial" w:hAnsi="Arial" w:cs="Arial"/>
          <w:sz w:val="24"/>
          <w:szCs w:val="24"/>
        </w:rPr>
        <w:t xml:space="preserve"> establishments is also complete and has raised no significant issues</w:t>
      </w:r>
      <w:r w:rsidR="00A94126">
        <w:rPr>
          <w:rFonts w:ascii="Arial" w:hAnsi="Arial" w:cs="Arial"/>
          <w:sz w:val="24"/>
          <w:szCs w:val="24"/>
        </w:rPr>
        <w:t>.  However it</w:t>
      </w:r>
      <w:r w:rsidRPr="00F0629A">
        <w:rPr>
          <w:rFonts w:ascii="Arial" w:hAnsi="Arial" w:cs="Arial"/>
          <w:sz w:val="24"/>
          <w:szCs w:val="24"/>
        </w:rPr>
        <w:t xml:space="preserve"> would be helpful to establishments if written procedure notes could be provided</w:t>
      </w:r>
      <w:r w:rsidR="00A94126">
        <w:rPr>
          <w:rFonts w:ascii="Arial" w:hAnsi="Arial" w:cs="Arial"/>
          <w:sz w:val="24"/>
          <w:szCs w:val="24"/>
        </w:rPr>
        <w:t>.  We also note that ideal</w:t>
      </w:r>
      <w:r w:rsidRPr="00F0629A">
        <w:rPr>
          <w:rFonts w:ascii="Arial" w:hAnsi="Arial" w:cs="Arial"/>
          <w:sz w:val="24"/>
          <w:szCs w:val="24"/>
        </w:rPr>
        <w:t xml:space="preserve"> segregation of duties is always difficult </w:t>
      </w:r>
      <w:r w:rsidR="007F389D">
        <w:rPr>
          <w:rFonts w:ascii="Arial" w:hAnsi="Arial" w:cs="Arial"/>
          <w:sz w:val="24"/>
          <w:szCs w:val="24"/>
        </w:rPr>
        <w:t xml:space="preserve">to achieve </w:t>
      </w:r>
      <w:r w:rsidRPr="00F0629A">
        <w:rPr>
          <w:rFonts w:ascii="Arial" w:hAnsi="Arial" w:cs="Arial"/>
          <w:sz w:val="24"/>
          <w:szCs w:val="24"/>
        </w:rPr>
        <w:t>where there are few staff</w:t>
      </w:r>
      <w:r w:rsidR="00A94126">
        <w:rPr>
          <w:rFonts w:ascii="Arial" w:hAnsi="Arial" w:cs="Arial"/>
          <w:sz w:val="24"/>
          <w:szCs w:val="24"/>
        </w:rPr>
        <w:t xml:space="preserve"> resources in place</w:t>
      </w:r>
      <w:r w:rsidRPr="00F0629A">
        <w:rPr>
          <w:rFonts w:ascii="Arial" w:hAnsi="Arial" w:cs="Arial"/>
          <w:sz w:val="24"/>
          <w:szCs w:val="24"/>
        </w:rPr>
        <w:t>.</w:t>
      </w:r>
    </w:p>
    <w:p w14:paraId="44C50E52" w14:textId="63227B3C" w:rsidR="00F0629A" w:rsidRPr="00D777AA" w:rsidRDefault="00F0629A" w:rsidP="00F0629A">
      <w:pPr>
        <w:spacing w:before="120" w:after="120" w:line="240" w:lineRule="auto"/>
        <w:ind w:left="567"/>
        <w:rPr>
          <w:rFonts w:ascii="Arial" w:hAnsi="Arial" w:cs="Arial"/>
          <w:b/>
          <w:i/>
          <w:sz w:val="24"/>
          <w:szCs w:val="24"/>
        </w:rPr>
      </w:pPr>
      <w:r w:rsidRPr="00D777AA">
        <w:rPr>
          <w:rFonts w:ascii="Arial" w:hAnsi="Arial" w:cs="Arial"/>
          <w:b/>
          <w:i/>
          <w:sz w:val="24"/>
          <w:szCs w:val="24"/>
        </w:rPr>
        <w:t xml:space="preserve">Expenses and allowances: </w:t>
      </w:r>
      <w:r w:rsidR="00D777AA">
        <w:rPr>
          <w:rFonts w:ascii="Arial" w:hAnsi="Arial" w:cs="Arial"/>
          <w:i/>
          <w:sz w:val="24"/>
          <w:szCs w:val="24"/>
        </w:rPr>
        <w:t>limited</w:t>
      </w:r>
      <w:r w:rsidR="002F23A5" w:rsidRPr="00D777AA">
        <w:rPr>
          <w:rFonts w:ascii="Arial" w:hAnsi="Arial" w:cs="Arial"/>
          <w:i/>
          <w:sz w:val="24"/>
          <w:szCs w:val="24"/>
        </w:rPr>
        <w:t xml:space="preserve"> assurance</w:t>
      </w:r>
    </w:p>
    <w:p w14:paraId="238E4B0D" w14:textId="62E26E15" w:rsidR="00D777AA" w:rsidRPr="00316A08" w:rsidRDefault="00D777AA" w:rsidP="00316A08">
      <w:pPr>
        <w:numPr>
          <w:ilvl w:val="1"/>
          <w:numId w:val="3"/>
        </w:numPr>
        <w:tabs>
          <w:tab w:val="clear" w:pos="851"/>
          <w:tab w:val="num" w:pos="567"/>
        </w:tabs>
        <w:spacing w:before="120" w:after="120" w:line="240" w:lineRule="auto"/>
        <w:ind w:left="567" w:hanging="567"/>
        <w:rPr>
          <w:rFonts w:ascii="Arial" w:hAnsi="Arial" w:cs="Arial"/>
          <w:sz w:val="24"/>
          <w:szCs w:val="24"/>
        </w:rPr>
      </w:pPr>
      <w:r w:rsidRPr="00D777AA">
        <w:rPr>
          <w:rFonts w:ascii="Arial" w:hAnsi="Arial" w:cs="Arial"/>
          <w:sz w:val="24"/>
          <w:szCs w:val="24"/>
        </w:rPr>
        <w:t>This area of work was reported to the committee in January.</w:t>
      </w:r>
      <w:r w:rsidR="00316A08" w:rsidRPr="00316A08">
        <w:rPr>
          <w:rFonts w:ascii="Arial" w:hAnsi="Arial" w:cs="Arial"/>
          <w:sz w:val="24"/>
          <w:szCs w:val="24"/>
        </w:rPr>
        <w:t xml:space="preserve"> </w:t>
      </w:r>
      <w:r w:rsidR="00316A08">
        <w:rPr>
          <w:rFonts w:ascii="Arial" w:hAnsi="Arial" w:cs="Arial"/>
          <w:sz w:val="24"/>
          <w:szCs w:val="24"/>
        </w:rPr>
        <w:t>A</w:t>
      </w:r>
      <w:r w:rsidR="00316A08" w:rsidRPr="001279B0">
        <w:rPr>
          <w:rFonts w:ascii="Arial" w:hAnsi="Arial" w:cs="Arial"/>
          <w:sz w:val="24"/>
          <w:szCs w:val="24"/>
        </w:rPr>
        <w:t xml:space="preserve"> </w:t>
      </w:r>
      <w:r w:rsidR="00316A08">
        <w:rPr>
          <w:rFonts w:ascii="Arial" w:hAnsi="Arial" w:cs="Arial"/>
          <w:sz w:val="24"/>
          <w:szCs w:val="24"/>
        </w:rPr>
        <w:t xml:space="preserve">draft </w:t>
      </w:r>
      <w:r w:rsidR="00316A08" w:rsidRPr="001279B0">
        <w:rPr>
          <w:rFonts w:ascii="Arial" w:hAnsi="Arial" w:cs="Arial"/>
          <w:sz w:val="24"/>
          <w:szCs w:val="24"/>
        </w:rPr>
        <w:t>policy for the recovery of overpayments to employees relating to salary, allowances, overtime and expense claims</w:t>
      </w:r>
      <w:r w:rsidR="00316A08">
        <w:rPr>
          <w:rFonts w:ascii="Arial" w:hAnsi="Arial" w:cs="Arial"/>
          <w:sz w:val="24"/>
          <w:szCs w:val="24"/>
        </w:rPr>
        <w:t xml:space="preserve"> is to be considered by Management Team and the trades unions through the </w:t>
      </w:r>
      <w:r w:rsidR="00316A08" w:rsidRPr="00D5774E">
        <w:rPr>
          <w:rFonts w:ascii="Arial" w:hAnsi="Arial" w:cs="Arial"/>
          <w:sz w:val="24"/>
          <w:szCs w:val="24"/>
        </w:rPr>
        <w:t>Joint Negotiating and Consultative Forum</w:t>
      </w:r>
      <w:r w:rsidR="00316A08">
        <w:rPr>
          <w:rFonts w:ascii="Arial" w:hAnsi="Arial" w:cs="Arial"/>
          <w:sz w:val="24"/>
          <w:szCs w:val="24"/>
        </w:rPr>
        <w:t xml:space="preserve"> process with a view to a policy being agreed by Employment Committee.</w:t>
      </w:r>
      <w:r w:rsidR="00316A08" w:rsidRPr="001279B0">
        <w:rPr>
          <w:rFonts w:ascii="Arial" w:hAnsi="Arial" w:cs="Arial"/>
          <w:sz w:val="24"/>
          <w:szCs w:val="24"/>
        </w:rPr>
        <w:t xml:space="preserve"> Although all employment contracts state that the council is able to recoup overpayments, the method, timing, circumstances and obligations of the employee have not yet been fully defined.</w:t>
      </w:r>
    </w:p>
    <w:p w14:paraId="6839BE3F" w14:textId="77777777" w:rsidR="00A70178" w:rsidRPr="00D777AA" w:rsidRDefault="00A70178" w:rsidP="00A70178">
      <w:pPr>
        <w:spacing w:before="120" w:after="120" w:line="240" w:lineRule="auto"/>
        <w:ind w:left="567"/>
        <w:rPr>
          <w:rFonts w:ascii="Arial" w:hAnsi="Arial" w:cs="Arial"/>
          <w:i/>
          <w:sz w:val="24"/>
          <w:szCs w:val="24"/>
        </w:rPr>
      </w:pPr>
      <w:r w:rsidRPr="00D777AA">
        <w:rPr>
          <w:rFonts w:ascii="Arial" w:hAnsi="Arial" w:cs="Arial"/>
          <w:b/>
          <w:i/>
          <w:sz w:val="24"/>
          <w:szCs w:val="24"/>
        </w:rPr>
        <w:t xml:space="preserve">General ledger: </w:t>
      </w:r>
      <w:r w:rsidRPr="00D777AA">
        <w:rPr>
          <w:rFonts w:ascii="Arial" w:hAnsi="Arial" w:cs="Arial"/>
          <w:i/>
          <w:sz w:val="24"/>
          <w:szCs w:val="24"/>
        </w:rPr>
        <w:t>substantial assurance</w:t>
      </w:r>
    </w:p>
    <w:p w14:paraId="0A44731F" w14:textId="77777777" w:rsidR="00A70178" w:rsidRDefault="007F389D" w:rsidP="00F0629A">
      <w:pPr>
        <w:numPr>
          <w:ilvl w:val="1"/>
          <w:numId w:val="3"/>
        </w:numPr>
        <w:tabs>
          <w:tab w:val="clear" w:pos="851"/>
          <w:tab w:val="num" w:pos="567"/>
        </w:tabs>
        <w:spacing w:before="120" w:after="120" w:line="240" w:lineRule="auto"/>
        <w:ind w:left="567" w:hanging="567"/>
        <w:rPr>
          <w:rFonts w:ascii="Arial" w:hAnsi="Arial" w:cs="Arial"/>
          <w:sz w:val="24"/>
          <w:szCs w:val="24"/>
        </w:rPr>
      </w:pPr>
      <w:r w:rsidRPr="00D777AA">
        <w:rPr>
          <w:rFonts w:ascii="Arial" w:hAnsi="Arial" w:cs="Arial"/>
          <w:sz w:val="24"/>
          <w:szCs w:val="24"/>
        </w:rPr>
        <w:t>Overall, there are effective and comprehensive</w:t>
      </w:r>
      <w:r w:rsidRPr="005C2DF1">
        <w:rPr>
          <w:rFonts w:ascii="Arial" w:hAnsi="Arial" w:cs="Arial"/>
          <w:sz w:val="24"/>
          <w:szCs w:val="24"/>
        </w:rPr>
        <w:t xml:space="preserve"> controls in place </w:t>
      </w:r>
      <w:r>
        <w:rPr>
          <w:rFonts w:ascii="Arial" w:hAnsi="Arial" w:cs="Arial"/>
          <w:sz w:val="24"/>
          <w:szCs w:val="24"/>
        </w:rPr>
        <w:t xml:space="preserve">over the operation of the general ledger. We identified few </w:t>
      </w:r>
      <w:r w:rsidR="005B0E24">
        <w:rPr>
          <w:rFonts w:ascii="Arial" w:hAnsi="Arial" w:cs="Arial"/>
          <w:sz w:val="24"/>
          <w:szCs w:val="24"/>
        </w:rPr>
        <w:t xml:space="preserve">reportable </w:t>
      </w:r>
      <w:r>
        <w:rPr>
          <w:rFonts w:ascii="Arial" w:hAnsi="Arial" w:cs="Arial"/>
          <w:sz w:val="24"/>
          <w:szCs w:val="24"/>
        </w:rPr>
        <w:t>issues, but note the need to revoke a limited number of inappropriate system user access rights, to adhere to the journal naming convention, and to improve the format and frequency of some control account reconciliations.</w:t>
      </w:r>
    </w:p>
    <w:p w14:paraId="7F0125E1" w14:textId="77777777" w:rsidR="001B190B" w:rsidRDefault="003A59DF" w:rsidP="001B190B">
      <w:pPr>
        <w:tabs>
          <w:tab w:val="num" w:pos="567"/>
        </w:tabs>
        <w:spacing w:before="120" w:after="120" w:line="240" w:lineRule="auto"/>
        <w:ind w:left="567"/>
        <w:rPr>
          <w:rFonts w:ascii="Arial" w:hAnsi="Arial" w:cs="Arial"/>
          <w:i/>
          <w:sz w:val="24"/>
          <w:szCs w:val="24"/>
        </w:rPr>
      </w:pPr>
      <w:r w:rsidRPr="007A0174">
        <w:rPr>
          <w:rFonts w:ascii="Arial" w:hAnsi="Arial" w:cs="Arial"/>
          <w:b/>
          <w:i/>
          <w:sz w:val="24"/>
          <w:szCs w:val="24"/>
        </w:rPr>
        <w:t>Payroll</w:t>
      </w:r>
      <w:r>
        <w:rPr>
          <w:rFonts w:ascii="Arial" w:hAnsi="Arial" w:cs="Arial"/>
          <w:b/>
          <w:i/>
          <w:sz w:val="24"/>
          <w:szCs w:val="24"/>
        </w:rPr>
        <w:t xml:space="preserve">: </w:t>
      </w:r>
      <w:r w:rsidR="001B190B" w:rsidRPr="001B190B">
        <w:rPr>
          <w:rFonts w:ascii="Arial" w:hAnsi="Arial" w:cs="Arial"/>
          <w:i/>
          <w:sz w:val="24"/>
          <w:szCs w:val="24"/>
        </w:rPr>
        <w:t>substantial assurance</w:t>
      </w:r>
    </w:p>
    <w:p w14:paraId="6A171CBA" w14:textId="77777777" w:rsidR="005B1900" w:rsidRPr="005B1900" w:rsidRDefault="005B1900" w:rsidP="005B1900">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The </w:t>
      </w:r>
      <w:r w:rsidRPr="005B1900">
        <w:rPr>
          <w:rFonts w:ascii="Arial" w:hAnsi="Arial" w:cs="Arial"/>
          <w:sz w:val="24"/>
          <w:szCs w:val="24"/>
        </w:rPr>
        <w:t xml:space="preserve">LCC </w:t>
      </w:r>
      <w:r>
        <w:rPr>
          <w:rFonts w:ascii="Arial" w:hAnsi="Arial" w:cs="Arial"/>
          <w:sz w:val="24"/>
          <w:szCs w:val="24"/>
        </w:rPr>
        <w:t>payroll processes approximately 42,000</w:t>
      </w:r>
      <w:r w:rsidRPr="005B1900">
        <w:rPr>
          <w:rFonts w:ascii="Arial" w:hAnsi="Arial" w:cs="Arial"/>
          <w:sz w:val="24"/>
          <w:szCs w:val="24"/>
        </w:rPr>
        <w:t xml:space="preserve"> individual BACS </w:t>
      </w:r>
      <w:r>
        <w:rPr>
          <w:rFonts w:ascii="Arial" w:hAnsi="Arial" w:cs="Arial"/>
          <w:sz w:val="24"/>
          <w:szCs w:val="24"/>
        </w:rPr>
        <w:t>payments to employees of the county council and the county's schools each month, amounting to approximately £44 million.</w:t>
      </w:r>
    </w:p>
    <w:p w14:paraId="13B5EC4E" w14:textId="77777777" w:rsidR="00951DE0" w:rsidRDefault="005B1900" w:rsidP="005B1900">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We can provide substantial assurance over the processes controlling these payments. </w:t>
      </w:r>
      <w:r w:rsidR="00951DE0">
        <w:rPr>
          <w:rFonts w:ascii="Arial" w:hAnsi="Arial" w:cs="Arial"/>
          <w:sz w:val="24"/>
          <w:szCs w:val="24"/>
        </w:rPr>
        <w:t>This includes payments to starters and leavers and statutory and voluntary deductions made.</w:t>
      </w:r>
    </w:p>
    <w:p w14:paraId="453732EB" w14:textId="77777777" w:rsidR="005B1900" w:rsidRPr="005B1900" w:rsidRDefault="005B1900" w:rsidP="005B1900">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Given the scale of the payments processed, it is to be expected that minor errors will arise due to human error by both managers and the payroll processing team. The errors we found </w:t>
      </w:r>
      <w:r w:rsidRPr="005B1900">
        <w:rPr>
          <w:rFonts w:ascii="Arial" w:hAnsi="Arial" w:cs="Arial"/>
          <w:sz w:val="24"/>
          <w:szCs w:val="24"/>
        </w:rPr>
        <w:t>as a result of testing</w:t>
      </w:r>
      <w:r w:rsidR="00951DE0">
        <w:rPr>
          <w:rFonts w:ascii="Arial" w:hAnsi="Arial" w:cs="Arial"/>
          <w:sz w:val="24"/>
          <w:szCs w:val="24"/>
        </w:rPr>
        <w:t xml:space="preserve">, relating to </w:t>
      </w:r>
      <w:r w:rsidR="00951DE0">
        <w:rPr>
          <w:rFonts w:ascii="Arial" w:hAnsi="Arial" w:cs="Arial"/>
          <w:sz w:val="24"/>
          <w:szCs w:val="24"/>
        </w:rPr>
        <w:lastRenderedPageBreak/>
        <w:t>honoraria payments,</w:t>
      </w:r>
      <w:r w:rsidRPr="005B1900">
        <w:rPr>
          <w:rFonts w:ascii="Arial" w:hAnsi="Arial" w:cs="Arial"/>
          <w:sz w:val="24"/>
          <w:szCs w:val="24"/>
        </w:rPr>
        <w:t xml:space="preserve"> </w:t>
      </w:r>
      <w:r>
        <w:rPr>
          <w:rFonts w:ascii="Arial" w:hAnsi="Arial" w:cs="Arial"/>
          <w:sz w:val="24"/>
          <w:szCs w:val="24"/>
        </w:rPr>
        <w:t xml:space="preserve">were trifling in both number and value. </w:t>
      </w:r>
      <w:r w:rsidR="00951DE0">
        <w:rPr>
          <w:rFonts w:ascii="Arial" w:hAnsi="Arial" w:cs="Arial"/>
          <w:sz w:val="24"/>
          <w:szCs w:val="24"/>
        </w:rPr>
        <w:t xml:space="preserve"> Overpayments have been ref</w:t>
      </w:r>
      <w:r w:rsidR="0031646C">
        <w:rPr>
          <w:rFonts w:ascii="Arial" w:hAnsi="Arial" w:cs="Arial"/>
          <w:sz w:val="24"/>
          <w:szCs w:val="24"/>
        </w:rPr>
        <w:t xml:space="preserve">erred to payroll for recovery. </w:t>
      </w:r>
      <w:r w:rsidR="00951DE0">
        <w:rPr>
          <w:rFonts w:ascii="Arial" w:hAnsi="Arial" w:cs="Arial"/>
          <w:sz w:val="24"/>
          <w:szCs w:val="24"/>
        </w:rPr>
        <w:t xml:space="preserve">We understand that </w:t>
      </w:r>
      <w:r>
        <w:rPr>
          <w:rFonts w:ascii="Arial" w:hAnsi="Arial" w:cs="Arial"/>
          <w:sz w:val="24"/>
          <w:szCs w:val="24"/>
        </w:rPr>
        <w:t xml:space="preserve">the </w:t>
      </w:r>
      <w:r w:rsidR="00951DE0">
        <w:rPr>
          <w:rFonts w:ascii="Arial" w:hAnsi="Arial" w:cs="Arial"/>
          <w:sz w:val="24"/>
          <w:szCs w:val="24"/>
        </w:rPr>
        <w:t xml:space="preserve">entire </w:t>
      </w:r>
      <w:r>
        <w:rPr>
          <w:rFonts w:ascii="Arial" w:hAnsi="Arial" w:cs="Arial"/>
          <w:sz w:val="24"/>
          <w:szCs w:val="24"/>
        </w:rPr>
        <w:t xml:space="preserve">honorarium </w:t>
      </w:r>
      <w:r w:rsidR="00951DE0">
        <w:rPr>
          <w:rFonts w:ascii="Arial" w:hAnsi="Arial" w:cs="Arial"/>
          <w:sz w:val="24"/>
          <w:szCs w:val="24"/>
        </w:rPr>
        <w:t>process is to be reviewed during 2015</w:t>
      </w:r>
      <w:r w:rsidR="0039285A">
        <w:rPr>
          <w:rFonts w:ascii="Arial" w:hAnsi="Arial" w:cs="Arial"/>
          <w:sz w:val="24"/>
          <w:szCs w:val="24"/>
        </w:rPr>
        <w:t>/</w:t>
      </w:r>
      <w:r w:rsidR="00951DE0">
        <w:rPr>
          <w:rFonts w:ascii="Arial" w:hAnsi="Arial" w:cs="Arial"/>
          <w:sz w:val="24"/>
          <w:szCs w:val="24"/>
        </w:rPr>
        <w:t xml:space="preserve">16 to improve efficiencies and help ensure </w:t>
      </w:r>
      <w:r w:rsidR="0031646C">
        <w:rPr>
          <w:rFonts w:ascii="Arial" w:hAnsi="Arial" w:cs="Arial"/>
          <w:sz w:val="24"/>
          <w:szCs w:val="24"/>
        </w:rPr>
        <w:t xml:space="preserve">that </w:t>
      </w:r>
      <w:r w:rsidR="00951DE0">
        <w:rPr>
          <w:rFonts w:ascii="Arial" w:hAnsi="Arial" w:cs="Arial"/>
          <w:sz w:val="24"/>
          <w:szCs w:val="24"/>
        </w:rPr>
        <w:t>over or under payments are eliminated</w:t>
      </w:r>
      <w:r w:rsidR="0031646C">
        <w:rPr>
          <w:rFonts w:ascii="Arial" w:hAnsi="Arial" w:cs="Arial"/>
          <w:sz w:val="24"/>
          <w:szCs w:val="24"/>
        </w:rPr>
        <w:t xml:space="preserve"> in future</w:t>
      </w:r>
      <w:r w:rsidR="00951DE0">
        <w:rPr>
          <w:rFonts w:ascii="Arial" w:hAnsi="Arial" w:cs="Arial"/>
          <w:sz w:val="24"/>
          <w:szCs w:val="24"/>
        </w:rPr>
        <w:t>.</w:t>
      </w:r>
    </w:p>
    <w:p w14:paraId="71A93F41" w14:textId="77777777" w:rsidR="00DC539B" w:rsidRPr="005B1900" w:rsidRDefault="005B1900" w:rsidP="005B1900">
      <w:pPr>
        <w:numPr>
          <w:ilvl w:val="1"/>
          <w:numId w:val="3"/>
        </w:numPr>
        <w:tabs>
          <w:tab w:val="clear" w:pos="851"/>
          <w:tab w:val="num" w:pos="567"/>
        </w:tabs>
        <w:spacing w:before="120" w:after="120" w:line="240" w:lineRule="auto"/>
        <w:ind w:left="567" w:hanging="567"/>
        <w:rPr>
          <w:rFonts w:ascii="Arial" w:hAnsi="Arial" w:cs="Arial"/>
          <w:sz w:val="24"/>
          <w:szCs w:val="24"/>
        </w:rPr>
      </w:pPr>
      <w:r w:rsidRPr="005B1900">
        <w:rPr>
          <w:rFonts w:ascii="Arial" w:hAnsi="Arial" w:cs="Arial"/>
          <w:sz w:val="24"/>
          <w:szCs w:val="24"/>
        </w:rPr>
        <w:t xml:space="preserve">As with </w:t>
      </w:r>
      <w:r>
        <w:rPr>
          <w:rFonts w:ascii="Arial" w:hAnsi="Arial" w:cs="Arial"/>
          <w:sz w:val="24"/>
          <w:szCs w:val="24"/>
        </w:rPr>
        <w:t xml:space="preserve">other elements of the Oracle system, there are issues with </w:t>
      </w:r>
      <w:r w:rsidRPr="005B1900">
        <w:rPr>
          <w:rFonts w:ascii="Arial" w:hAnsi="Arial" w:cs="Arial"/>
          <w:sz w:val="24"/>
          <w:szCs w:val="24"/>
        </w:rPr>
        <w:t xml:space="preserve">regard to </w:t>
      </w:r>
      <w:r>
        <w:rPr>
          <w:rFonts w:ascii="Arial" w:hAnsi="Arial" w:cs="Arial"/>
          <w:sz w:val="24"/>
          <w:szCs w:val="24"/>
        </w:rPr>
        <w:t xml:space="preserve">access rights to the Oracle HR/ Payroll system. </w:t>
      </w:r>
      <w:r w:rsidR="00F4534D">
        <w:rPr>
          <w:rFonts w:ascii="Arial" w:hAnsi="Arial" w:cs="Arial"/>
          <w:sz w:val="24"/>
          <w:szCs w:val="24"/>
        </w:rPr>
        <w:t>W</w:t>
      </w:r>
      <w:r w:rsidRPr="005B1900">
        <w:rPr>
          <w:rFonts w:ascii="Arial" w:hAnsi="Arial" w:cs="Arial"/>
          <w:sz w:val="24"/>
          <w:szCs w:val="24"/>
        </w:rPr>
        <w:t xml:space="preserve">e found that </w:t>
      </w:r>
      <w:r>
        <w:rPr>
          <w:rFonts w:ascii="Arial" w:hAnsi="Arial" w:cs="Arial"/>
          <w:sz w:val="24"/>
          <w:szCs w:val="24"/>
        </w:rPr>
        <w:t xml:space="preserve">29 individuals had inappropriate access </w:t>
      </w:r>
      <w:r w:rsidRPr="005B1900">
        <w:rPr>
          <w:rFonts w:ascii="Arial" w:hAnsi="Arial" w:cs="Arial"/>
          <w:sz w:val="24"/>
          <w:szCs w:val="24"/>
        </w:rPr>
        <w:t xml:space="preserve">rights </w:t>
      </w:r>
      <w:r>
        <w:rPr>
          <w:rFonts w:ascii="Arial" w:hAnsi="Arial" w:cs="Arial"/>
          <w:sz w:val="24"/>
          <w:szCs w:val="24"/>
        </w:rPr>
        <w:t xml:space="preserve">to the system, and 30 others had access to data that should no longer be held </w:t>
      </w:r>
      <w:r w:rsidR="00A94126">
        <w:rPr>
          <w:rFonts w:ascii="Arial" w:hAnsi="Arial" w:cs="Arial"/>
          <w:sz w:val="24"/>
          <w:szCs w:val="24"/>
        </w:rPr>
        <w:t>relating to</w:t>
      </w:r>
      <w:r>
        <w:rPr>
          <w:rFonts w:ascii="Arial" w:hAnsi="Arial" w:cs="Arial"/>
          <w:sz w:val="24"/>
          <w:szCs w:val="24"/>
        </w:rPr>
        <w:t xml:space="preserve"> employees of an external organisation. Following</w:t>
      </w:r>
      <w:r w:rsidRPr="005B1900">
        <w:rPr>
          <w:rFonts w:ascii="Arial" w:hAnsi="Arial" w:cs="Arial"/>
          <w:sz w:val="24"/>
          <w:szCs w:val="24"/>
        </w:rPr>
        <w:t xml:space="preserve"> the audit, </w:t>
      </w:r>
      <w:r>
        <w:rPr>
          <w:rFonts w:ascii="Arial" w:hAnsi="Arial" w:cs="Arial"/>
          <w:sz w:val="24"/>
          <w:szCs w:val="24"/>
        </w:rPr>
        <w:t xml:space="preserve">access to </w:t>
      </w:r>
      <w:r w:rsidRPr="005B1900">
        <w:rPr>
          <w:rFonts w:ascii="Arial" w:hAnsi="Arial" w:cs="Arial"/>
          <w:sz w:val="24"/>
          <w:szCs w:val="24"/>
        </w:rPr>
        <w:t>the accounts of these users ha</w:t>
      </w:r>
      <w:r>
        <w:rPr>
          <w:rFonts w:ascii="Arial" w:hAnsi="Arial" w:cs="Arial"/>
          <w:sz w:val="24"/>
          <w:szCs w:val="24"/>
        </w:rPr>
        <w:t>s</w:t>
      </w:r>
      <w:r w:rsidRPr="005B1900">
        <w:rPr>
          <w:rFonts w:ascii="Arial" w:hAnsi="Arial" w:cs="Arial"/>
          <w:sz w:val="24"/>
          <w:szCs w:val="24"/>
        </w:rPr>
        <w:t xml:space="preserve"> </w:t>
      </w:r>
      <w:r>
        <w:rPr>
          <w:rFonts w:ascii="Arial" w:hAnsi="Arial" w:cs="Arial"/>
          <w:sz w:val="24"/>
          <w:szCs w:val="24"/>
        </w:rPr>
        <w:t xml:space="preserve">been </w:t>
      </w:r>
      <w:r w:rsidRPr="005B1900">
        <w:rPr>
          <w:rFonts w:ascii="Arial" w:hAnsi="Arial" w:cs="Arial"/>
          <w:sz w:val="24"/>
          <w:szCs w:val="24"/>
        </w:rPr>
        <w:t xml:space="preserve">revoked </w:t>
      </w:r>
      <w:r>
        <w:rPr>
          <w:rFonts w:ascii="Arial" w:hAnsi="Arial" w:cs="Arial"/>
          <w:sz w:val="24"/>
          <w:szCs w:val="24"/>
        </w:rPr>
        <w:t xml:space="preserve">or </w:t>
      </w:r>
      <w:r w:rsidRPr="005B1900">
        <w:rPr>
          <w:rFonts w:ascii="Arial" w:hAnsi="Arial" w:cs="Arial"/>
          <w:sz w:val="24"/>
          <w:szCs w:val="24"/>
        </w:rPr>
        <w:t>disabled</w:t>
      </w:r>
      <w:r>
        <w:rPr>
          <w:rFonts w:ascii="Arial" w:hAnsi="Arial" w:cs="Arial"/>
          <w:sz w:val="24"/>
          <w:szCs w:val="24"/>
        </w:rPr>
        <w:t xml:space="preserve"> as appropriate</w:t>
      </w:r>
      <w:r w:rsidRPr="005B1900">
        <w:rPr>
          <w:rFonts w:ascii="Arial" w:hAnsi="Arial" w:cs="Arial"/>
          <w:sz w:val="24"/>
          <w:szCs w:val="24"/>
        </w:rPr>
        <w:t>.</w:t>
      </w:r>
    </w:p>
    <w:p w14:paraId="04EC914F" w14:textId="77777777" w:rsidR="003A059E" w:rsidRPr="007A0174" w:rsidRDefault="00913776" w:rsidP="00913776">
      <w:pPr>
        <w:spacing w:before="120" w:after="120" w:line="240" w:lineRule="auto"/>
        <w:ind w:left="567"/>
        <w:rPr>
          <w:rFonts w:ascii="Arial" w:hAnsi="Arial" w:cs="Arial"/>
          <w:b/>
          <w:i/>
          <w:sz w:val="24"/>
          <w:szCs w:val="24"/>
        </w:rPr>
      </w:pPr>
      <w:r w:rsidRPr="007A0174">
        <w:rPr>
          <w:rFonts w:ascii="Arial" w:hAnsi="Arial" w:cs="Arial"/>
          <w:b/>
          <w:i/>
          <w:sz w:val="24"/>
          <w:szCs w:val="24"/>
        </w:rPr>
        <w:t>Payroll additional payments</w:t>
      </w:r>
      <w:r w:rsidR="007A0174">
        <w:rPr>
          <w:rFonts w:ascii="Arial" w:hAnsi="Arial" w:cs="Arial"/>
          <w:b/>
          <w:i/>
          <w:sz w:val="24"/>
          <w:szCs w:val="24"/>
        </w:rPr>
        <w:t xml:space="preserve">: </w:t>
      </w:r>
      <w:r w:rsidR="007A0174" w:rsidRPr="002F23A5">
        <w:rPr>
          <w:rFonts w:ascii="Arial" w:hAnsi="Arial" w:cs="Arial"/>
          <w:i/>
          <w:sz w:val="24"/>
          <w:szCs w:val="24"/>
        </w:rPr>
        <w:t>substantial</w:t>
      </w:r>
      <w:r w:rsidR="002F23A5">
        <w:rPr>
          <w:rFonts w:ascii="Arial" w:hAnsi="Arial" w:cs="Arial"/>
          <w:i/>
          <w:sz w:val="24"/>
          <w:szCs w:val="24"/>
        </w:rPr>
        <w:t xml:space="preserve"> </w:t>
      </w:r>
      <w:r w:rsidR="002F23A5" w:rsidRPr="0076166E">
        <w:rPr>
          <w:rFonts w:ascii="Arial" w:hAnsi="Arial" w:cs="Arial"/>
          <w:i/>
          <w:sz w:val="24"/>
          <w:szCs w:val="24"/>
        </w:rPr>
        <w:t>assurance</w:t>
      </w:r>
    </w:p>
    <w:p w14:paraId="028F3E5F" w14:textId="5E45F420" w:rsidR="003A059E" w:rsidRDefault="00913776" w:rsidP="00294724">
      <w:pPr>
        <w:numPr>
          <w:ilvl w:val="1"/>
          <w:numId w:val="3"/>
        </w:numPr>
        <w:tabs>
          <w:tab w:val="clear" w:pos="851"/>
          <w:tab w:val="num" w:pos="567"/>
        </w:tabs>
        <w:spacing w:before="120" w:after="120" w:line="240" w:lineRule="auto"/>
        <w:ind w:left="567" w:hanging="567"/>
        <w:rPr>
          <w:rFonts w:ascii="Arial" w:hAnsi="Arial" w:cs="Arial"/>
          <w:sz w:val="24"/>
          <w:szCs w:val="24"/>
        </w:rPr>
      </w:pPr>
      <w:r w:rsidRPr="00913776">
        <w:rPr>
          <w:rFonts w:ascii="Arial" w:hAnsi="Arial" w:cs="Arial"/>
          <w:sz w:val="24"/>
          <w:szCs w:val="24"/>
        </w:rPr>
        <w:t xml:space="preserve">As the committee noted in January, we have provided substantial assurance that </w:t>
      </w:r>
      <w:r w:rsidR="00D35DAD">
        <w:rPr>
          <w:rFonts w:ascii="Arial" w:hAnsi="Arial" w:cs="Arial"/>
          <w:sz w:val="24"/>
          <w:szCs w:val="24"/>
        </w:rPr>
        <w:t>additional</w:t>
      </w:r>
      <w:r w:rsidRPr="00913776">
        <w:rPr>
          <w:rFonts w:ascii="Arial" w:hAnsi="Arial" w:cs="Arial"/>
          <w:sz w:val="24"/>
          <w:szCs w:val="24"/>
        </w:rPr>
        <w:t xml:space="preserve"> payments to staff </w:t>
      </w:r>
      <w:r w:rsidR="00D35DAD">
        <w:rPr>
          <w:rFonts w:ascii="Arial" w:hAnsi="Arial" w:cs="Arial"/>
          <w:sz w:val="24"/>
          <w:szCs w:val="24"/>
        </w:rPr>
        <w:t xml:space="preserve">through the payroll but beyond their normal salary payments </w:t>
      </w:r>
      <w:r w:rsidRPr="00913776">
        <w:rPr>
          <w:rFonts w:ascii="Arial" w:hAnsi="Arial" w:cs="Arial"/>
          <w:sz w:val="24"/>
          <w:szCs w:val="24"/>
        </w:rPr>
        <w:t>are effectively controlled</w:t>
      </w:r>
      <w:r w:rsidR="00D35DAD">
        <w:rPr>
          <w:rFonts w:ascii="Arial" w:hAnsi="Arial" w:cs="Arial"/>
          <w:sz w:val="24"/>
          <w:szCs w:val="24"/>
        </w:rPr>
        <w:t xml:space="preserve">. However </w:t>
      </w:r>
      <w:r w:rsidRPr="00913776">
        <w:rPr>
          <w:rFonts w:ascii="Arial" w:hAnsi="Arial" w:cs="Arial"/>
          <w:sz w:val="24"/>
          <w:szCs w:val="24"/>
        </w:rPr>
        <w:t>it is not clear that the risk that staff work excessive hours is adequately managed, or that reimbursement is properly achieved from the NHS</w:t>
      </w:r>
      <w:r w:rsidR="007A0174">
        <w:rPr>
          <w:rFonts w:ascii="Arial" w:hAnsi="Arial" w:cs="Arial"/>
          <w:sz w:val="24"/>
          <w:szCs w:val="24"/>
        </w:rPr>
        <w:t xml:space="preserve"> where appropriate</w:t>
      </w:r>
      <w:r w:rsidRPr="00913776">
        <w:rPr>
          <w:rFonts w:ascii="Arial" w:hAnsi="Arial" w:cs="Arial"/>
          <w:sz w:val="24"/>
          <w:szCs w:val="24"/>
        </w:rPr>
        <w:t xml:space="preserve">. </w:t>
      </w:r>
    </w:p>
    <w:p w14:paraId="4C587E9B" w14:textId="77777777" w:rsidR="00AC2FFD" w:rsidRPr="007A0174" w:rsidRDefault="00AC2FFD" w:rsidP="00AC2FFD">
      <w:pPr>
        <w:spacing w:before="120" w:after="120" w:line="240" w:lineRule="auto"/>
        <w:ind w:left="567"/>
        <w:rPr>
          <w:rFonts w:ascii="Arial" w:hAnsi="Arial" w:cs="Arial"/>
          <w:b/>
          <w:i/>
          <w:sz w:val="24"/>
          <w:szCs w:val="24"/>
        </w:rPr>
      </w:pPr>
      <w:r>
        <w:rPr>
          <w:rFonts w:ascii="Arial" w:hAnsi="Arial" w:cs="Arial"/>
          <w:b/>
          <w:i/>
          <w:sz w:val="24"/>
          <w:szCs w:val="24"/>
        </w:rPr>
        <w:t xml:space="preserve">Treasury management: </w:t>
      </w:r>
      <w:r w:rsidRPr="002F23A5">
        <w:rPr>
          <w:rFonts w:ascii="Arial" w:hAnsi="Arial" w:cs="Arial"/>
          <w:i/>
          <w:sz w:val="24"/>
          <w:szCs w:val="24"/>
        </w:rPr>
        <w:t>substantial</w:t>
      </w:r>
      <w:r>
        <w:rPr>
          <w:rFonts w:ascii="Arial" w:hAnsi="Arial" w:cs="Arial"/>
          <w:i/>
          <w:sz w:val="24"/>
          <w:szCs w:val="24"/>
        </w:rPr>
        <w:t xml:space="preserve"> </w:t>
      </w:r>
      <w:r w:rsidRPr="0076166E">
        <w:rPr>
          <w:rFonts w:ascii="Arial" w:hAnsi="Arial" w:cs="Arial"/>
          <w:i/>
          <w:sz w:val="24"/>
          <w:szCs w:val="24"/>
        </w:rPr>
        <w:t>assurance</w:t>
      </w:r>
    </w:p>
    <w:p w14:paraId="79FDCDB5" w14:textId="01172220" w:rsidR="00AC2FFD" w:rsidRDefault="00AC2FFD" w:rsidP="00294724">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We have provided substantial assurance over the council's treasury manageme</w:t>
      </w:r>
      <w:r w:rsidR="0031646C">
        <w:rPr>
          <w:rFonts w:ascii="Arial" w:hAnsi="Arial" w:cs="Arial"/>
          <w:sz w:val="24"/>
          <w:szCs w:val="24"/>
        </w:rPr>
        <w:t xml:space="preserve">nt function. </w:t>
      </w:r>
      <w:r>
        <w:rPr>
          <w:rFonts w:ascii="Arial" w:hAnsi="Arial" w:cs="Arial"/>
          <w:sz w:val="24"/>
          <w:szCs w:val="24"/>
        </w:rPr>
        <w:t xml:space="preserve"> We found no issues to report in terms of repor</w:t>
      </w:r>
      <w:r w:rsidR="005B0E24">
        <w:rPr>
          <w:rFonts w:ascii="Arial" w:hAnsi="Arial" w:cs="Arial"/>
          <w:sz w:val="24"/>
          <w:szCs w:val="24"/>
        </w:rPr>
        <w:t>ted treasury management activity</w:t>
      </w:r>
      <w:r>
        <w:rPr>
          <w:rFonts w:ascii="Arial" w:hAnsi="Arial" w:cs="Arial"/>
          <w:sz w:val="24"/>
          <w:szCs w:val="24"/>
        </w:rPr>
        <w:t>, cash flow forecasting, approval of treasury management transactions (other than a limited number of minor sign-off issues), or segregation of duties over key investment transactional controls.</w:t>
      </w:r>
    </w:p>
    <w:p w14:paraId="18C9A1F3" w14:textId="77777777" w:rsidR="00B458B4" w:rsidRPr="00B458B4" w:rsidRDefault="00B458B4" w:rsidP="00B458B4">
      <w:pPr>
        <w:spacing w:before="120" w:after="120" w:line="240" w:lineRule="auto"/>
        <w:ind w:left="567"/>
        <w:rPr>
          <w:rFonts w:ascii="Arial" w:hAnsi="Arial" w:cs="Arial"/>
          <w:b/>
          <w:i/>
          <w:sz w:val="24"/>
          <w:szCs w:val="24"/>
        </w:rPr>
      </w:pPr>
      <w:r w:rsidRPr="00B458B4">
        <w:rPr>
          <w:rFonts w:ascii="Arial" w:hAnsi="Arial" w:cs="Arial"/>
          <w:b/>
          <w:i/>
          <w:sz w:val="24"/>
          <w:szCs w:val="24"/>
        </w:rPr>
        <w:t>VAT</w:t>
      </w:r>
      <w:r>
        <w:rPr>
          <w:rFonts w:ascii="Arial" w:hAnsi="Arial" w:cs="Arial"/>
          <w:b/>
          <w:i/>
          <w:sz w:val="24"/>
          <w:szCs w:val="24"/>
        </w:rPr>
        <w:t xml:space="preserve">: </w:t>
      </w:r>
      <w:r w:rsidRPr="002F23A5">
        <w:rPr>
          <w:rFonts w:ascii="Arial" w:hAnsi="Arial" w:cs="Arial"/>
          <w:i/>
          <w:sz w:val="24"/>
          <w:szCs w:val="24"/>
        </w:rPr>
        <w:t>substantial</w:t>
      </w:r>
      <w:r>
        <w:rPr>
          <w:rFonts w:ascii="Arial" w:hAnsi="Arial" w:cs="Arial"/>
          <w:i/>
          <w:sz w:val="24"/>
          <w:szCs w:val="24"/>
        </w:rPr>
        <w:t xml:space="preserve"> </w:t>
      </w:r>
      <w:r w:rsidRPr="0076166E">
        <w:rPr>
          <w:rFonts w:ascii="Arial" w:hAnsi="Arial" w:cs="Arial"/>
          <w:i/>
          <w:sz w:val="24"/>
          <w:szCs w:val="24"/>
        </w:rPr>
        <w:t>assurance</w:t>
      </w:r>
    </w:p>
    <w:p w14:paraId="0A56B13C" w14:textId="77777777" w:rsidR="00B458B4" w:rsidRPr="00913776" w:rsidRDefault="00B458B4" w:rsidP="00294724">
      <w:pPr>
        <w:numPr>
          <w:ilvl w:val="1"/>
          <w:numId w:val="3"/>
        </w:numPr>
        <w:tabs>
          <w:tab w:val="clear" w:pos="851"/>
          <w:tab w:val="num" w:pos="567"/>
        </w:tabs>
        <w:spacing w:before="120" w:after="120" w:line="240" w:lineRule="auto"/>
        <w:ind w:left="567" w:hanging="567"/>
        <w:rPr>
          <w:rFonts w:ascii="Arial" w:hAnsi="Arial" w:cs="Arial"/>
          <w:sz w:val="24"/>
          <w:szCs w:val="24"/>
        </w:rPr>
      </w:pPr>
      <w:r w:rsidRPr="00B458B4">
        <w:rPr>
          <w:rFonts w:ascii="Arial" w:hAnsi="Arial" w:cs="Arial"/>
          <w:sz w:val="24"/>
          <w:szCs w:val="24"/>
        </w:rPr>
        <w:t>We have provided substantial assurance over this area with no significant issues emerging</w:t>
      </w:r>
      <w:r>
        <w:rPr>
          <w:rFonts w:ascii="Arial" w:hAnsi="Arial" w:cs="Arial"/>
          <w:sz w:val="24"/>
          <w:szCs w:val="24"/>
        </w:rPr>
        <w:t>,</w:t>
      </w:r>
      <w:r w:rsidRPr="00B458B4">
        <w:rPr>
          <w:rFonts w:ascii="Arial" w:hAnsi="Arial" w:cs="Arial"/>
          <w:sz w:val="24"/>
          <w:szCs w:val="24"/>
        </w:rPr>
        <w:t xml:space="preserve"> although there are a num</w:t>
      </w:r>
      <w:r w:rsidR="00E006A0">
        <w:rPr>
          <w:rFonts w:ascii="Arial" w:hAnsi="Arial" w:cs="Arial"/>
          <w:sz w:val="24"/>
          <w:szCs w:val="24"/>
        </w:rPr>
        <w:t xml:space="preserve">ber of coding errors each month, </w:t>
      </w:r>
      <w:r w:rsidRPr="00B458B4">
        <w:rPr>
          <w:rFonts w:ascii="Arial" w:hAnsi="Arial" w:cs="Arial"/>
          <w:sz w:val="24"/>
          <w:szCs w:val="24"/>
        </w:rPr>
        <w:t>anomalies in the system that need to be resolved</w:t>
      </w:r>
      <w:r w:rsidR="007F389D">
        <w:rPr>
          <w:rFonts w:ascii="Arial" w:hAnsi="Arial" w:cs="Arial"/>
          <w:sz w:val="24"/>
          <w:szCs w:val="24"/>
        </w:rPr>
        <w:t>, and a need to ensure that self-billing arrangements are compliant with HMRC's record-keeping requirements.</w:t>
      </w:r>
    </w:p>
    <w:p w14:paraId="3ADA08FD" w14:textId="77777777" w:rsidR="003A059E" w:rsidRPr="007A0174" w:rsidRDefault="007A0174" w:rsidP="007A0174">
      <w:pPr>
        <w:spacing w:before="120" w:after="120" w:line="240" w:lineRule="auto"/>
        <w:ind w:left="567"/>
        <w:rPr>
          <w:rFonts w:ascii="Arial" w:hAnsi="Arial" w:cs="Arial"/>
          <w:sz w:val="24"/>
          <w:szCs w:val="24"/>
        </w:rPr>
      </w:pPr>
      <w:r w:rsidRPr="007A0174">
        <w:rPr>
          <w:rFonts w:ascii="Arial" w:hAnsi="Arial" w:cs="Arial"/>
          <w:b/>
          <w:sz w:val="24"/>
          <w:szCs w:val="24"/>
        </w:rPr>
        <w:t>Human resources controls</w:t>
      </w:r>
    </w:p>
    <w:p w14:paraId="5997A29B" w14:textId="77777777" w:rsidR="003A059E" w:rsidRPr="007A0174" w:rsidRDefault="007A0174" w:rsidP="007A0174">
      <w:pPr>
        <w:spacing w:before="120" w:after="120" w:line="240" w:lineRule="auto"/>
        <w:ind w:left="567"/>
        <w:rPr>
          <w:rFonts w:ascii="Arial" w:hAnsi="Arial" w:cs="Arial"/>
          <w:b/>
          <w:i/>
          <w:sz w:val="24"/>
          <w:szCs w:val="24"/>
        </w:rPr>
      </w:pPr>
      <w:r w:rsidRPr="007A0174">
        <w:rPr>
          <w:rFonts w:ascii="Arial" w:hAnsi="Arial" w:cs="Arial"/>
          <w:b/>
          <w:i/>
          <w:sz w:val="24"/>
          <w:szCs w:val="24"/>
        </w:rPr>
        <w:t>Hierarchies in the Oracle HR/ Payroll system</w:t>
      </w:r>
    </w:p>
    <w:p w14:paraId="29460634" w14:textId="044C534C" w:rsidR="00B458B4" w:rsidRPr="00B458B4" w:rsidRDefault="007A0174" w:rsidP="00B458B4">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A project team is working to ensure that the establishment hierarchies for the year 2015/16 are correct in the Oracle HR/ Payroll system. This work is taking place alongside </w:t>
      </w:r>
      <w:r w:rsidR="00590096">
        <w:rPr>
          <w:rFonts w:ascii="Arial" w:hAnsi="Arial" w:cs="Arial"/>
          <w:sz w:val="24"/>
          <w:szCs w:val="24"/>
        </w:rPr>
        <w:t>additional</w:t>
      </w:r>
      <w:r>
        <w:rPr>
          <w:rFonts w:ascii="Arial" w:hAnsi="Arial" w:cs="Arial"/>
          <w:sz w:val="24"/>
          <w:szCs w:val="24"/>
        </w:rPr>
        <w:t xml:space="preserve"> projects to ensure that the council transitions from its old management structure to its new structure</w:t>
      </w:r>
      <w:r w:rsidR="00590096">
        <w:rPr>
          <w:rFonts w:ascii="Arial" w:hAnsi="Arial" w:cs="Arial"/>
          <w:sz w:val="24"/>
          <w:szCs w:val="24"/>
        </w:rPr>
        <w:t xml:space="preserve">, and </w:t>
      </w:r>
      <w:r w:rsidR="002F23A5">
        <w:rPr>
          <w:rFonts w:ascii="Arial" w:hAnsi="Arial" w:cs="Arial"/>
          <w:sz w:val="24"/>
          <w:szCs w:val="24"/>
        </w:rPr>
        <w:t>t</w:t>
      </w:r>
      <w:r>
        <w:rPr>
          <w:rFonts w:ascii="Arial" w:hAnsi="Arial" w:cs="Arial"/>
          <w:sz w:val="24"/>
          <w:szCs w:val="24"/>
        </w:rPr>
        <w:t xml:space="preserve">he Internal Audit Service has been represented at </w:t>
      </w:r>
      <w:r w:rsidR="002F23A5">
        <w:rPr>
          <w:rFonts w:ascii="Arial" w:hAnsi="Arial" w:cs="Arial"/>
          <w:sz w:val="24"/>
          <w:szCs w:val="24"/>
        </w:rPr>
        <w:t xml:space="preserve">recent </w:t>
      </w:r>
      <w:r>
        <w:rPr>
          <w:rFonts w:ascii="Arial" w:hAnsi="Arial" w:cs="Arial"/>
          <w:sz w:val="24"/>
          <w:szCs w:val="24"/>
        </w:rPr>
        <w:t>project meetings</w:t>
      </w:r>
      <w:r w:rsidR="002F23A5">
        <w:rPr>
          <w:rFonts w:ascii="Arial" w:hAnsi="Arial" w:cs="Arial"/>
          <w:sz w:val="24"/>
          <w:szCs w:val="24"/>
        </w:rPr>
        <w:t xml:space="preserve">.  The team involved is clearly committed to ensuring that the council is ready to operate its </w:t>
      </w:r>
      <w:r w:rsidR="00B458B4">
        <w:rPr>
          <w:rFonts w:ascii="Arial" w:hAnsi="Arial" w:cs="Arial"/>
          <w:sz w:val="24"/>
          <w:szCs w:val="24"/>
        </w:rPr>
        <w:t xml:space="preserve">new structure from 1 April 2015 </w:t>
      </w:r>
      <w:r w:rsidR="00B458B4" w:rsidRPr="00B458B4">
        <w:rPr>
          <w:rFonts w:ascii="Arial" w:hAnsi="Arial" w:cs="Arial"/>
          <w:sz w:val="24"/>
          <w:szCs w:val="24"/>
        </w:rPr>
        <w:t>but no further detailed internal audit assessment will be made before the year end.</w:t>
      </w:r>
    </w:p>
    <w:p w14:paraId="7E68AFF6" w14:textId="77777777" w:rsidR="001664D8" w:rsidRPr="001664D8" w:rsidRDefault="001664D8" w:rsidP="001664D8">
      <w:pPr>
        <w:spacing w:before="120" w:after="120" w:line="240" w:lineRule="auto"/>
        <w:ind w:left="567"/>
        <w:rPr>
          <w:rFonts w:ascii="Arial" w:hAnsi="Arial" w:cs="Arial"/>
          <w:b/>
          <w:sz w:val="24"/>
          <w:szCs w:val="24"/>
        </w:rPr>
      </w:pPr>
      <w:r w:rsidRPr="001664D8">
        <w:rPr>
          <w:rFonts w:ascii="Arial" w:hAnsi="Arial" w:cs="Arial"/>
          <w:b/>
          <w:sz w:val="24"/>
          <w:szCs w:val="24"/>
        </w:rPr>
        <w:t>Procurement controls</w:t>
      </w:r>
    </w:p>
    <w:p w14:paraId="7A9B2394" w14:textId="729BBC90" w:rsidR="007F389D" w:rsidRDefault="001664D8" w:rsidP="00C16422">
      <w:pPr>
        <w:spacing w:before="120" w:after="120" w:line="240" w:lineRule="auto"/>
        <w:ind w:left="567"/>
        <w:rPr>
          <w:rFonts w:ascii="Arial" w:hAnsi="Arial" w:cs="Arial"/>
          <w:sz w:val="24"/>
          <w:szCs w:val="24"/>
        </w:rPr>
      </w:pPr>
      <w:r w:rsidRPr="001664D8">
        <w:rPr>
          <w:rFonts w:ascii="Arial" w:hAnsi="Arial" w:cs="Arial"/>
          <w:b/>
          <w:i/>
          <w:sz w:val="24"/>
          <w:szCs w:val="24"/>
        </w:rPr>
        <w:t>Central Procurement</w:t>
      </w:r>
      <w:r w:rsidR="00C41AE2">
        <w:rPr>
          <w:rFonts w:ascii="Arial" w:hAnsi="Arial" w:cs="Arial"/>
          <w:b/>
          <w:i/>
          <w:sz w:val="24"/>
          <w:szCs w:val="24"/>
        </w:rPr>
        <w:t xml:space="preserve">: </w:t>
      </w:r>
      <w:r w:rsidR="00C41AE2" w:rsidRPr="00434B55">
        <w:rPr>
          <w:rFonts w:ascii="Arial" w:hAnsi="Arial" w:cs="Arial"/>
          <w:i/>
          <w:sz w:val="24"/>
          <w:szCs w:val="24"/>
        </w:rPr>
        <w:t>substantial assurance</w:t>
      </w:r>
    </w:p>
    <w:p w14:paraId="60847FAE" w14:textId="46D0ED02" w:rsidR="00311238" w:rsidRPr="00316A08" w:rsidRDefault="007F389D" w:rsidP="00316A08">
      <w:pPr>
        <w:numPr>
          <w:ilvl w:val="1"/>
          <w:numId w:val="3"/>
        </w:numPr>
        <w:tabs>
          <w:tab w:val="clear" w:pos="851"/>
          <w:tab w:val="num" w:pos="567"/>
        </w:tabs>
        <w:spacing w:before="120" w:after="120" w:line="240" w:lineRule="auto"/>
        <w:ind w:left="567" w:hanging="567"/>
        <w:rPr>
          <w:rFonts w:ascii="Arial" w:hAnsi="Arial" w:cs="Arial"/>
          <w:sz w:val="24"/>
          <w:szCs w:val="24"/>
        </w:rPr>
      </w:pPr>
      <w:r w:rsidRPr="007F389D">
        <w:rPr>
          <w:rFonts w:ascii="Arial" w:hAnsi="Arial" w:cs="Arial"/>
          <w:sz w:val="24"/>
          <w:szCs w:val="24"/>
        </w:rPr>
        <w:t>A procurement board has been established, a procurement strategy has been approved by Cabinet</w:t>
      </w:r>
      <w:r w:rsidR="007234E5">
        <w:rPr>
          <w:rFonts w:ascii="Arial" w:hAnsi="Arial" w:cs="Arial"/>
          <w:sz w:val="24"/>
          <w:szCs w:val="24"/>
        </w:rPr>
        <w:t>,</w:t>
      </w:r>
      <w:r w:rsidRPr="007F389D">
        <w:rPr>
          <w:rFonts w:ascii="Arial" w:hAnsi="Arial" w:cs="Arial"/>
          <w:sz w:val="24"/>
          <w:szCs w:val="24"/>
        </w:rPr>
        <w:t xml:space="preserve"> and a contracts register has been set up. Further, guidance is now available </w:t>
      </w:r>
      <w:r>
        <w:rPr>
          <w:rFonts w:ascii="Arial" w:hAnsi="Arial" w:cs="Arial"/>
          <w:sz w:val="24"/>
          <w:szCs w:val="24"/>
        </w:rPr>
        <w:t xml:space="preserve">to staff </w:t>
      </w:r>
      <w:r w:rsidRPr="007F389D">
        <w:rPr>
          <w:rFonts w:ascii="Arial" w:hAnsi="Arial" w:cs="Arial"/>
          <w:sz w:val="24"/>
          <w:szCs w:val="24"/>
        </w:rPr>
        <w:t>on the Procurement intranet, which covers the relevant council and EU rules.</w:t>
      </w:r>
      <w:r w:rsidR="00C16422">
        <w:rPr>
          <w:rFonts w:ascii="Arial" w:hAnsi="Arial" w:cs="Arial"/>
          <w:sz w:val="24"/>
          <w:szCs w:val="24"/>
        </w:rPr>
        <w:t xml:space="preserve"> We identified some minor non-compliance issues which have been reported to management. </w:t>
      </w:r>
      <w:r w:rsidR="00B97983">
        <w:rPr>
          <w:rFonts w:ascii="Arial" w:hAnsi="Arial" w:cs="Arial"/>
          <w:sz w:val="24"/>
          <w:szCs w:val="24"/>
        </w:rPr>
        <w:t xml:space="preserve"> </w:t>
      </w:r>
    </w:p>
    <w:p w14:paraId="16980F16" w14:textId="77777777" w:rsidR="00CC430A" w:rsidRPr="00132640" w:rsidRDefault="00C41AE2" w:rsidP="00CC430A">
      <w:pPr>
        <w:pStyle w:val="ListParagraph"/>
        <w:spacing w:before="240" w:after="120" w:line="240" w:lineRule="auto"/>
        <w:ind w:left="567"/>
        <w:rPr>
          <w:rFonts w:ascii="Arial" w:hAnsi="Arial" w:cs="Arial"/>
          <w:b/>
          <w:sz w:val="24"/>
          <w:szCs w:val="24"/>
        </w:rPr>
      </w:pPr>
      <w:r w:rsidRPr="003438CB">
        <w:rPr>
          <w:rFonts w:ascii="Arial" w:hAnsi="Arial" w:cs="Arial"/>
          <w:b/>
          <w:sz w:val="24"/>
          <w:szCs w:val="24"/>
        </w:rPr>
        <w:lastRenderedPageBreak/>
        <w:t xml:space="preserve">Service specific controls: </w:t>
      </w:r>
      <w:r w:rsidR="00CC430A" w:rsidRPr="00132640">
        <w:rPr>
          <w:rFonts w:ascii="Arial" w:hAnsi="Arial" w:cs="Arial"/>
          <w:b/>
          <w:sz w:val="24"/>
          <w:szCs w:val="24"/>
        </w:rPr>
        <w:t>Adult Services, Health and Wellbeing Directorate (ASHW)</w:t>
      </w:r>
    </w:p>
    <w:p w14:paraId="62877BAF" w14:textId="77777777" w:rsidR="00C41AE2" w:rsidRPr="003438CB" w:rsidRDefault="00C41AE2" w:rsidP="00C41AE2">
      <w:pPr>
        <w:spacing w:before="120" w:after="120" w:line="240" w:lineRule="auto"/>
        <w:ind w:left="567"/>
        <w:rPr>
          <w:rFonts w:ascii="Arial" w:hAnsi="Arial" w:cs="Arial"/>
          <w:b/>
          <w:i/>
          <w:sz w:val="24"/>
          <w:szCs w:val="24"/>
        </w:rPr>
      </w:pPr>
      <w:r w:rsidRPr="003438CB">
        <w:rPr>
          <w:rFonts w:ascii="Arial" w:hAnsi="Arial" w:cs="Arial"/>
          <w:b/>
          <w:i/>
          <w:sz w:val="24"/>
          <w:szCs w:val="24"/>
        </w:rPr>
        <w:t xml:space="preserve">Initial assessments for direct payments: </w:t>
      </w:r>
      <w:r w:rsidRPr="003438CB">
        <w:rPr>
          <w:rFonts w:ascii="Arial" w:hAnsi="Arial" w:cs="Arial"/>
          <w:i/>
          <w:sz w:val="24"/>
          <w:szCs w:val="24"/>
        </w:rPr>
        <w:t>substantial assurance</w:t>
      </w:r>
    </w:p>
    <w:p w14:paraId="6D0CE5A4" w14:textId="77777777" w:rsidR="00C41AE2" w:rsidRDefault="00C41AE2" w:rsidP="00294724">
      <w:pPr>
        <w:numPr>
          <w:ilvl w:val="1"/>
          <w:numId w:val="3"/>
        </w:numPr>
        <w:tabs>
          <w:tab w:val="clear" w:pos="851"/>
          <w:tab w:val="num" w:pos="567"/>
        </w:tabs>
        <w:spacing w:before="120" w:after="120" w:line="240" w:lineRule="auto"/>
        <w:ind w:left="567" w:hanging="567"/>
        <w:rPr>
          <w:rFonts w:ascii="Arial" w:hAnsi="Arial" w:cs="Arial"/>
          <w:sz w:val="24"/>
          <w:szCs w:val="24"/>
        </w:rPr>
      </w:pPr>
      <w:r w:rsidRPr="003438CB">
        <w:rPr>
          <w:rFonts w:ascii="Arial" w:hAnsi="Arial" w:cs="Arial"/>
          <w:sz w:val="24"/>
          <w:szCs w:val="24"/>
        </w:rPr>
        <w:t>Good progress has been made in ensuring that, when direct payment cases are reviewed, due consideration is being given to the capacity of the service users</w:t>
      </w:r>
      <w:r w:rsidR="00A94126">
        <w:rPr>
          <w:rFonts w:ascii="Arial" w:hAnsi="Arial" w:cs="Arial"/>
          <w:sz w:val="24"/>
          <w:szCs w:val="24"/>
        </w:rPr>
        <w:t>,</w:t>
      </w:r>
      <w:r w:rsidRPr="003438CB">
        <w:rPr>
          <w:rFonts w:ascii="Arial" w:hAnsi="Arial" w:cs="Arial"/>
          <w:sz w:val="24"/>
          <w:szCs w:val="24"/>
        </w:rPr>
        <w:t xml:space="preserve"> and mental capacity assessments are being performed as appropriate. In the majority of cases, direct payments are not being made directly to service users who lack the appropriate capacity to take on the employer responsibilities attached to them.</w:t>
      </w:r>
      <w:r w:rsidR="003438CB" w:rsidRPr="003438CB">
        <w:rPr>
          <w:rFonts w:ascii="Arial" w:hAnsi="Arial" w:cs="Arial"/>
          <w:sz w:val="24"/>
          <w:szCs w:val="24"/>
        </w:rPr>
        <w:t xml:space="preserve"> </w:t>
      </w:r>
      <w:r w:rsidRPr="003438CB">
        <w:rPr>
          <w:rFonts w:ascii="Arial" w:hAnsi="Arial" w:cs="Arial"/>
          <w:sz w:val="24"/>
          <w:szCs w:val="24"/>
        </w:rPr>
        <w:t xml:space="preserve">However the controls in place to ensure that an appropriate direct payment agreement </w:t>
      </w:r>
      <w:r w:rsidR="00A94126">
        <w:rPr>
          <w:rFonts w:ascii="Arial" w:hAnsi="Arial" w:cs="Arial"/>
          <w:sz w:val="24"/>
          <w:szCs w:val="24"/>
        </w:rPr>
        <w:t xml:space="preserve">document </w:t>
      </w:r>
      <w:r w:rsidRPr="003438CB">
        <w:rPr>
          <w:rFonts w:ascii="Arial" w:hAnsi="Arial" w:cs="Arial"/>
          <w:sz w:val="24"/>
          <w:szCs w:val="24"/>
        </w:rPr>
        <w:t>is signed and retained</w:t>
      </w:r>
      <w:r w:rsidR="00A94126">
        <w:rPr>
          <w:rFonts w:ascii="Arial" w:hAnsi="Arial" w:cs="Arial"/>
          <w:sz w:val="24"/>
          <w:szCs w:val="24"/>
        </w:rPr>
        <w:t>,</w:t>
      </w:r>
      <w:r w:rsidRPr="003438CB">
        <w:rPr>
          <w:rFonts w:ascii="Arial" w:hAnsi="Arial" w:cs="Arial"/>
          <w:sz w:val="24"/>
          <w:szCs w:val="24"/>
        </w:rPr>
        <w:t xml:space="preserve"> following completion of a mental capacity assessment</w:t>
      </w:r>
      <w:r w:rsidR="00A94126">
        <w:rPr>
          <w:rFonts w:ascii="Arial" w:hAnsi="Arial" w:cs="Arial"/>
          <w:sz w:val="24"/>
          <w:szCs w:val="24"/>
        </w:rPr>
        <w:t>,</w:t>
      </w:r>
      <w:r w:rsidRPr="003438CB">
        <w:rPr>
          <w:rFonts w:ascii="Arial" w:hAnsi="Arial" w:cs="Arial"/>
          <w:sz w:val="24"/>
          <w:szCs w:val="24"/>
        </w:rPr>
        <w:t xml:space="preserve"> are not </w:t>
      </w:r>
      <w:r w:rsidR="00A94126">
        <w:rPr>
          <w:rFonts w:ascii="Arial" w:hAnsi="Arial" w:cs="Arial"/>
          <w:sz w:val="24"/>
          <w:szCs w:val="24"/>
        </w:rPr>
        <w:t xml:space="preserve">yet </w:t>
      </w:r>
      <w:r w:rsidR="00B97983">
        <w:rPr>
          <w:rFonts w:ascii="Arial" w:hAnsi="Arial" w:cs="Arial"/>
          <w:sz w:val="24"/>
          <w:szCs w:val="24"/>
        </w:rPr>
        <w:t xml:space="preserve">fully </w:t>
      </w:r>
      <w:r w:rsidRPr="003438CB">
        <w:rPr>
          <w:rFonts w:ascii="Arial" w:hAnsi="Arial" w:cs="Arial"/>
          <w:sz w:val="24"/>
          <w:szCs w:val="24"/>
        </w:rPr>
        <w:t>effective.</w:t>
      </w:r>
    </w:p>
    <w:p w14:paraId="0A3E9C0F" w14:textId="77777777" w:rsidR="002C4373" w:rsidRPr="002C4373" w:rsidRDefault="002C4373" w:rsidP="002C4373">
      <w:pPr>
        <w:spacing w:before="120" w:after="120" w:line="240" w:lineRule="auto"/>
        <w:ind w:left="567"/>
        <w:rPr>
          <w:rFonts w:ascii="Arial" w:hAnsi="Arial" w:cs="Arial"/>
          <w:b/>
          <w:i/>
          <w:sz w:val="24"/>
          <w:szCs w:val="24"/>
        </w:rPr>
      </w:pPr>
      <w:proofErr w:type="spellStart"/>
      <w:r w:rsidRPr="002C4373">
        <w:rPr>
          <w:rFonts w:ascii="Arial" w:hAnsi="Arial" w:cs="Arial"/>
          <w:b/>
          <w:i/>
          <w:sz w:val="24"/>
          <w:szCs w:val="24"/>
        </w:rPr>
        <w:t>Reablement</w:t>
      </w:r>
      <w:proofErr w:type="spellEnd"/>
      <w:r w:rsidRPr="002C4373">
        <w:rPr>
          <w:rFonts w:ascii="Arial" w:hAnsi="Arial" w:cs="Arial"/>
          <w:b/>
          <w:i/>
          <w:sz w:val="24"/>
          <w:szCs w:val="24"/>
        </w:rPr>
        <w:t xml:space="preserve">: </w:t>
      </w:r>
      <w:r w:rsidRPr="002C4373">
        <w:rPr>
          <w:rFonts w:ascii="Arial" w:hAnsi="Arial" w:cs="Arial"/>
          <w:i/>
          <w:sz w:val="24"/>
          <w:szCs w:val="24"/>
        </w:rPr>
        <w:t>substantial assurance</w:t>
      </w:r>
    </w:p>
    <w:p w14:paraId="1EF5ABE4" w14:textId="77777777" w:rsidR="002C4373" w:rsidRDefault="002C4373" w:rsidP="00294724">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As reported in January, t</w:t>
      </w:r>
      <w:r w:rsidRPr="00FA5993">
        <w:rPr>
          <w:rFonts w:ascii="Arial" w:hAnsi="Arial" w:cs="Arial"/>
          <w:sz w:val="24"/>
          <w:szCs w:val="24"/>
        </w:rPr>
        <w:t>he involvement of service users in their own service plans is key</w:t>
      </w:r>
      <w:r w:rsidR="00434B55">
        <w:rPr>
          <w:rFonts w:ascii="Arial" w:hAnsi="Arial" w:cs="Arial"/>
          <w:sz w:val="24"/>
          <w:szCs w:val="24"/>
        </w:rPr>
        <w:t>. W</w:t>
      </w:r>
      <w:r w:rsidRPr="00FA5993">
        <w:rPr>
          <w:rFonts w:ascii="Arial" w:hAnsi="Arial" w:cs="Arial"/>
          <w:sz w:val="24"/>
          <w:szCs w:val="24"/>
        </w:rPr>
        <w:t>e found that this is achieved and service users' needs are appropriately captured and addressed</w:t>
      </w:r>
    </w:p>
    <w:p w14:paraId="51D00565" w14:textId="77777777" w:rsidR="002C4373" w:rsidRDefault="002C4373" w:rsidP="002C4373">
      <w:pPr>
        <w:spacing w:before="120" w:after="120" w:line="240" w:lineRule="auto"/>
        <w:ind w:left="567"/>
        <w:rPr>
          <w:rFonts w:ascii="Arial" w:hAnsi="Arial" w:cs="Arial"/>
          <w:i/>
          <w:sz w:val="24"/>
          <w:szCs w:val="24"/>
        </w:rPr>
      </w:pPr>
      <w:r w:rsidRPr="002C4373">
        <w:rPr>
          <w:rFonts w:ascii="Arial" w:hAnsi="Arial" w:cs="Arial"/>
          <w:b/>
          <w:i/>
          <w:sz w:val="24"/>
          <w:szCs w:val="24"/>
        </w:rPr>
        <w:t xml:space="preserve">Support planning: </w:t>
      </w:r>
      <w:r w:rsidRPr="002C4373">
        <w:rPr>
          <w:rFonts w:ascii="Arial" w:hAnsi="Arial" w:cs="Arial"/>
          <w:i/>
          <w:sz w:val="24"/>
          <w:szCs w:val="24"/>
        </w:rPr>
        <w:t>substantial assurance</w:t>
      </w:r>
    </w:p>
    <w:p w14:paraId="346BDD0B" w14:textId="77777777" w:rsidR="002C4373" w:rsidRPr="002C4373" w:rsidRDefault="002C4373" w:rsidP="002C4373">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As was also reported in January, service </w:t>
      </w:r>
      <w:r w:rsidRPr="00132640">
        <w:rPr>
          <w:rFonts w:ascii="Arial" w:hAnsi="Arial" w:cs="Arial"/>
          <w:sz w:val="24"/>
          <w:szCs w:val="24"/>
        </w:rPr>
        <w:t xml:space="preserve">users are involved in support planning and clear, robust, person-centred plans document the assistance required by </w:t>
      </w:r>
      <w:r>
        <w:rPr>
          <w:rFonts w:ascii="Arial" w:hAnsi="Arial" w:cs="Arial"/>
          <w:sz w:val="24"/>
          <w:szCs w:val="24"/>
        </w:rPr>
        <w:t>them</w:t>
      </w:r>
      <w:r w:rsidRPr="00132640">
        <w:rPr>
          <w:rFonts w:ascii="Arial" w:hAnsi="Arial" w:cs="Arial"/>
          <w:sz w:val="24"/>
          <w:szCs w:val="24"/>
        </w:rPr>
        <w:t>, their support preferences</w:t>
      </w:r>
      <w:r w:rsidR="0031646C">
        <w:rPr>
          <w:rFonts w:ascii="Arial" w:hAnsi="Arial" w:cs="Arial"/>
          <w:sz w:val="24"/>
          <w:szCs w:val="24"/>
        </w:rPr>
        <w:t>,</w:t>
      </w:r>
      <w:r w:rsidRPr="00132640">
        <w:rPr>
          <w:rFonts w:ascii="Arial" w:hAnsi="Arial" w:cs="Arial"/>
          <w:sz w:val="24"/>
          <w:szCs w:val="24"/>
        </w:rPr>
        <w:t xml:space="preserve"> and their individual capabilities</w:t>
      </w:r>
      <w:r>
        <w:rPr>
          <w:rFonts w:ascii="Arial" w:hAnsi="Arial" w:cs="Arial"/>
          <w:sz w:val="24"/>
          <w:szCs w:val="24"/>
        </w:rPr>
        <w:t>.</w:t>
      </w:r>
    </w:p>
    <w:p w14:paraId="290BB14F" w14:textId="77777777" w:rsidR="00CC430A" w:rsidRPr="00E36FA2" w:rsidRDefault="00CC430A" w:rsidP="003438CB">
      <w:pPr>
        <w:spacing w:before="120" w:after="120" w:line="240" w:lineRule="auto"/>
        <w:ind w:left="567"/>
        <w:rPr>
          <w:rFonts w:ascii="Arial" w:hAnsi="Arial" w:cs="Arial"/>
          <w:b/>
          <w:i/>
          <w:sz w:val="24"/>
          <w:szCs w:val="24"/>
        </w:rPr>
      </w:pPr>
      <w:r w:rsidRPr="00E36FA2">
        <w:rPr>
          <w:rFonts w:ascii="Arial" w:hAnsi="Arial" w:cs="Arial"/>
          <w:b/>
          <w:sz w:val="24"/>
          <w:szCs w:val="24"/>
        </w:rPr>
        <w:t>Service specific controls: Public Health</w:t>
      </w:r>
    </w:p>
    <w:p w14:paraId="409DF406" w14:textId="77777777" w:rsidR="003438CB" w:rsidRPr="003438CB" w:rsidRDefault="00CC430A" w:rsidP="003438CB">
      <w:pPr>
        <w:spacing w:before="120" w:after="120" w:line="240" w:lineRule="auto"/>
        <w:ind w:left="567"/>
        <w:rPr>
          <w:rFonts w:ascii="Arial" w:hAnsi="Arial" w:cs="Arial"/>
          <w:b/>
          <w:i/>
          <w:sz w:val="24"/>
          <w:szCs w:val="24"/>
        </w:rPr>
      </w:pPr>
      <w:r>
        <w:rPr>
          <w:rFonts w:ascii="Arial" w:hAnsi="Arial" w:cs="Arial"/>
          <w:b/>
          <w:i/>
          <w:sz w:val="24"/>
          <w:szCs w:val="24"/>
        </w:rPr>
        <w:t xml:space="preserve">Scheme of delegation: </w:t>
      </w:r>
      <w:r w:rsidRPr="00CC430A">
        <w:rPr>
          <w:rFonts w:ascii="Arial" w:hAnsi="Arial" w:cs="Arial"/>
          <w:i/>
          <w:sz w:val="24"/>
          <w:szCs w:val="24"/>
        </w:rPr>
        <w:t>substantial assurance</w:t>
      </w:r>
    </w:p>
    <w:p w14:paraId="06A7593C" w14:textId="77777777" w:rsidR="00CC430A" w:rsidRPr="0041326B" w:rsidRDefault="00CC430A" w:rsidP="00CC430A">
      <w:pPr>
        <w:numPr>
          <w:ilvl w:val="1"/>
          <w:numId w:val="3"/>
        </w:numPr>
        <w:tabs>
          <w:tab w:val="clear" w:pos="851"/>
          <w:tab w:val="num" w:pos="567"/>
        </w:tabs>
        <w:spacing w:before="120" w:after="120" w:line="240" w:lineRule="auto"/>
        <w:ind w:left="567" w:hanging="567"/>
        <w:rPr>
          <w:rFonts w:ascii="Arial" w:hAnsi="Arial" w:cs="Arial"/>
          <w:b/>
          <w:sz w:val="24"/>
          <w:szCs w:val="24"/>
        </w:rPr>
      </w:pPr>
      <w:r>
        <w:rPr>
          <w:rFonts w:ascii="Arial" w:hAnsi="Arial" w:cs="Arial"/>
          <w:sz w:val="24"/>
          <w:szCs w:val="24"/>
        </w:rPr>
        <w:t>As reported in January</w:t>
      </w:r>
      <w:r w:rsidR="00A94126">
        <w:rPr>
          <w:rFonts w:ascii="Arial" w:hAnsi="Arial" w:cs="Arial"/>
          <w:sz w:val="24"/>
          <w:szCs w:val="24"/>
        </w:rPr>
        <w:t xml:space="preserve"> 2015</w:t>
      </w:r>
      <w:r>
        <w:rPr>
          <w:rFonts w:ascii="Arial" w:hAnsi="Arial" w:cs="Arial"/>
          <w:sz w:val="24"/>
          <w:szCs w:val="24"/>
        </w:rPr>
        <w:t xml:space="preserve">, </w:t>
      </w:r>
      <w:r w:rsidRPr="00D4604A">
        <w:rPr>
          <w:rFonts w:ascii="Arial" w:hAnsi="Arial" w:cs="Arial"/>
          <w:sz w:val="24"/>
          <w:szCs w:val="24"/>
        </w:rPr>
        <w:t>we have provided substantial assurance overall on this area</w:t>
      </w:r>
      <w:r w:rsidR="00A94126">
        <w:rPr>
          <w:rFonts w:ascii="Arial" w:hAnsi="Arial" w:cs="Arial"/>
          <w:sz w:val="24"/>
          <w:szCs w:val="24"/>
        </w:rPr>
        <w:t>. However</w:t>
      </w:r>
      <w:r>
        <w:rPr>
          <w:rFonts w:ascii="Arial" w:hAnsi="Arial" w:cs="Arial"/>
          <w:sz w:val="24"/>
          <w:szCs w:val="24"/>
        </w:rPr>
        <w:t xml:space="preserve"> we found a lack of clarity regarding the implementation of the council's procurement rules, including </w:t>
      </w:r>
      <w:r w:rsidRPr="00D4604A">
        <w:rPr>
          <w:rFonts w:ascii="Arial" w:hAnsi="Arial" w:cs="Arial"/>
          <w:sz w:val="24"/>
          <w:szCs w:val="24"/>
        </w:rPr>
        <w:t xml:space="preserve">the procedures to be followed where a </w:t>
      </w:r>
      <w:r>
        <w:rPr>
          <w:rFonts w:ascii="Arial" w:hAnsi="Arial" w:cs="Arial"/>
          <w:sz w:val="24"/>
          <w:szCs w:val="24"/>
        </w:rPr>
        <w:t>variation</w:t>
      </w:r>
      <w:r w:rsidRPr="00D4604A">
        <w:rPr>
          <w:rFonts w:ascii="Arial" w:hAnsi="Arial" w:cs="Arial"/>
          <w:sz w:val="24"/>
          <w:szCs w:val="24"/>
        </w:rPr>
        <w:t xml:space="preserve"> to an existing contract is required, or where contracts may be awarded to a single source supplier without seeking competitive tenders</w:t>
      </w:r>
      <w:r>
        <w:rPr>
          <w:rFonts w:ascii="Arial" w:hAnsi="Arial" w:cs="Arial"/>
          <w:sz w:val="24"/>
          <w:szCs w:val="24"/>
        </w:rPr>
        <w:t>.</w:t>
      </w:r>
    </w:p>
    <w:p w14:paraId="5D16F81C" w14:textId="77777777" w:rsidR="00E36FA2" w:rsidRPr="00E36FA2" w:rsidRDefault="00E36FA2" w:rsidP="00E36FA2">
      <w:pPr>
        <w:pStyle w:val="ListParagraph"/>
        <w:spacing w:before="240" w:after="120" w:line="240" w:lineRule="auto"/>
        <w:ind w:left="567"/>
        <w:rPr>
          <w:rFonts w:ascii="Arial" w:hAnsi="Arial" w:cs="Arial"/>
          <w:b/>
          <w:sz w:val="24"/>
          <w:szCs w:val="24"/>
        </w:rPr>
      </w:pPr>
      <w:r w:rsidRPr="00E36FA2">
        <w:rPr>
          <w:rFonts w:ascii="Arial" w:hAnsi="Arial" w:cs="Arial"/>
          <w:b/>
          <w:sz w:val="24"/>
          <w:szCs w:val="24"/>
        </w:rPr>
        <w:t xml:space="preserve">Service specific controls: </w:t>
      </w:r>
      <w:r w:rsidRPr="00132640">
        <w:rPr>
          <w:rFonts w:ascii="Arial" w:hAnsi="Arial" w:cs="Arial"/>
          <w:b/>
          <w:sz w:val="24"/>
          <w:szCs w:val="24"/>
        </w:rPr>
        <w:t>Directorate for</w:t>
      </w:r>
      <w:r>
        <w:rPr>
          <w:rFonts w:ascii="Arial" w:hAnsi="Arial" w:cs="Arial"/>
          <w:b/>
          <w:sz w:val="24"/>
          <w:szCs w:val="24"/>
        </w:rPr>
        <w:t xml:space="preserve"> Children and Young People (CYP)</w:t>
      </w:r>
    </w:p>
    <w:p w14:paraId="5539358B" w14:textId="77777777" w:rsidR="00C41AE2" w:rsidRPr="00E36FA2" w:rsidRDefault="00E36FA2" w:rsidP="00E36FA2">
      <w:pPr>
        <w:spacing w:before="120" w:after="120" w:line="240" w:lineRule="auto"/>
        <w:ind w:left="567"/>
        <w:rPr>
          <w:rFonts w:ascii="Arial" w:hAnsi="Arial" w:cs="Arial"/>
          <w:b/>
          <w:i/>
          <w:sz w:val="24"/>
          <w:szCs w:val="24"/>
        </w:rPr>
      </w:pPr>
      <w:r w:rsidRPr="00E36FA2">
        <w:rPr>
          <w:rFonts w:ascii="Arial" w:hAnsi="Arial" w:cs="Arial"/>
          <w:b/>
          <w:i/>
          <w:sz w:val="24"/>
          <w:szCs w:val="24"/>
        </w:rPr>
        <w:t>Case file audit process</w:t>
      </w:r>
      <w:r w:rsidR="005C55CF">
        <w:rPr>
          <w:rFonts w:ascii="Arial" w:hAnsi="Arial" w:cs="Arial"/>
          <w:b/>
          <w:i/>
          <w:sz w:val="24"/>
          <w:szCs w:val="24"/>
        </w:rPr>
        <w:t xml:space="preserve">: </w:t>
      </w:r>
      <w:r w:rsidR="005C55CF" w:rsidRPr="005C55CF">
        <w:rPr>
          <w:rFonts w:ascii="Arial" w:hAnsi="Arial" w:cs="Arial"/>
          <w:i/>
          <w:sz w:val="24"/>
          <w:szCs w:val="24"/>
        </w:rPr>
        <w:t>substantial assurance</w:t>
      </w:r>
    </w:p>
    <w:p w14:paraId="28E1D4A5" w14:textId="77777777" w:rsidR="00A416BA" w:rsidRPr="00A416BA" w:rsidRDefault="00A416BA" w:rsidP="00294724">
      <w:pPr>
        <w:numPr>
          <w:ilvl w:val="1"/>
          <w:numId w:val="3"/>
        </w:numPr>
        <w:tabs>
          <w:tab w:val="clear" w:pos="851"/>
          <w:tab w:val="num" w:pos="567"/>
        </w:tabs>
        <w:spacing w:before="120" w:after="120" w:line="240" w:lineRule="auto"/>
        <w:ind w:left="567" w:hanging="567"/>
        <w:rPr>
          <w:rFonts w:ascii="Arial" w:hAnsi="Arial" w:cs="Arial"/>
          <w:sz w:val="24"/>
          <w:szCs w:val="24"/>
        </w:rPr>
      </w:pPr>
      <w:r w:rsidRPr="00A416BA">
        <w:rPr>
          <w:rFonts w:ascii="Arial" w:hAnsi="Arial" w:cs="Arial"/>
          <w:sz w:val="24"/>
          <w:szCs w:val="24"/>
        </w:rPr>
        <w:t xml:space="preserve">The Victoria </w:t>
      </w:r>
      <w:proofErr w:type="spellStart"/>
      <w:r w:rsidRPr="00A416BA">
        <w:rPr>
          <w:rFonts w:ascii="Arial" w:hAnsi="Arial" w:cs="Arial"/>
          <w:sz w:val="24"/>
          <w:szCs w:val="24"/>
        </w:rPr>
        <w:t>Climbie</w:t>
      </w:r>
      <w:proofErr w:type="spellEnd"/>
      <w:r w:rsidRPr="00A416BA">
        <w:rPr>
          <w:rFonts w:ascii="Arial" w:hAnsi="Arial" w:cs="Arial"/>
          <w:sz w:val="24"/>
          <w:szCs w:val="24"/>
        </w:rPr>
        <w:t xml:space="preserve"> Inquiry Report recommended that directors of social services ensure that senior managers inspect, at least once every three months, a random selection of case files and supervision notes. The county council has established a case file audit framework to fulfil this requirement and ensure that positive outcomes for vulnerable children and young people in Lancashire are achieved through high quality social care practice and compliance with procedures. The framework </w:t>
      </w:r>
      <w:r w:rsidR="004D56DD">
        <w:rPr>
          <w:rFonts w:ascii="Arial" w:hAnsi="Arial" w:cs="Arial"/>
          <w:sz w:val="24"/>
          <w:szCs w:val="24"/>
        </w:rPr>
        <w:t xml:space="preserve">was revised in July 2014 and </w:t>
      </w:r>
      <w:r>
        <w:rPr>
          <w:rFonts w:ascii="Arial" w:hAnsi="Arial" w:cs="Arial"/>
          <w:sz w:val="24"/>
          <w:szCs w:val="24"/>
        </w:rPr>
        <w:t>sets out</w:t>
      </w:r>
      <w:r w:rsidRPr="00A416BA">
        <w:rPr>
          <w:rFonts w:ascii="Arial" w:hAnsi="Arial" w:cs="Arial"/>
          <w:sz w:val="24"/>
          <w:szCs w:val="24"/>
        </w:rPr>
        <w:t xml:space="preserve"> the number of </w:t>
      </w:r>
      <w:r>
        <w:rPr>
          <w:rFonts w:ascii="Arial" w:hAnsi="Arial" w:cs="Arial"/>
          <w:sz w:val="24"/>
          <w:szCs w:val="24"/>
        </w:rPr>
        <w:t xml:space="preserve">case </w:t>
      </w:r>
      <w:r w:rsidRPr="00A416BA">
        <w:rPr>
          <w:rFonts w:ascii="Arial" w:hAnsi="Arial" w:cs="Arial"/>
          <w:sz w:val="24"/>
          <w:szCs w:val="24"/>
        </w:rPr>
        <w:t>file audits that managers and the CYP Audit Team are expected to complete each month</w:t>
      </w:r>
      <w:r>
        <w:rPr>
          <w:rFonts w:ascii="Arial" w:hAnsi="Arial" w:cs="Arial"/>
          <w:sz w:val="24"/>
          <w:szCs w:val="24"/>
        </w:rPr>
        <w:t xml:space="preserve"> and</w:t>
      </w:r>
      <w:r w:rsidR="004D56DD">
        <w:rPr>
          <w:rFonts w:ascii="Arial" w:hAnsi="Arial" w:cs="Arial"/>
          <w:sz w:val="24"/>
          <w:szCs w:val="24"/>
        </w:rPr>
        <w:t>,</w:t>
      </w:r>
      <w:r>
        <w:rPr>
          <w:rFonts w:ascii="Arial" w:hAnsi="Arial" w:cs="Arial"/>
          <w:sz w:val="24"/>
          <w:szCs w:val="24"/>
        </w:rPr>
        <w:t xml:space="preserve"> t</w:t>
      </w:r>
      <w:r w:rsidRPr="00A416BA">
        <w:rPr>
          <w:rFonts w:ascii="Arial" w:hAnsi="Arial" w:cs="Arial"/>
          <w:sz w:val="24"/>
          <w:szCs w:val="24"/>
        </w:rPr>
        <w:t>o support the process</w:t>
      </w:r>
      <w:r w:rsidR="004D56DD">
        <w:rPr>
          <w:rFonts w:ascii="Arial" w:hAnsi="Arial" w:cs="Arial"/>
          <w:sz w:val="24"/>
          <w:szCs w:val="24"/>
        </w:rPr>
        <w:t>,</w:t>
      </w:r>
      <w:r w:rsidRPr="00A416BA">
        <w:rPr>
          <w:rFonts w:ascii="Arial" w:hAnsi="Arial" w:cs="Arial"/>
          <w:sz w:val="24"/>
          <w:szCs w:val="24"/>
        </w:rPr>
        <w:t xml:space="preserve"> details of completed file audits are reported to </w:t>
      </w:r>
      <w:r w:rsidR="004D56DD">
        <w:rPr>
          <w:rFonts w:ascii="Arial" w:hAnsi="Arial" w:cs="Arial"/>
          <w:sz w:val="24"/>
          <w:szCs w:val="24"/>
        </w:rPr>
        <w:t xml:space="preserve">the </w:t>
      </w:r>
      <w:r w:rsidRPr="00A416BA">
        <w:rPr>
          <w:rFonts w:ascii="Arial" w:hAnsi="Arial" w:cs="Arial"/>
          <w:sz w:val="24"/>
          <w:szCs w:val="24"/>
        </w:rPr>
        <w:t>D</w:t>
      </w:r>
      <w:r w:rsidR="004D56DD">
        <w:rPr>
          <w:rFonts w:ascii="Arial" w:hAnsi="Arial" w:cs="Arial"/>
          <w:sz w:val="24"/>
          <w:szCs w:val="24"/>
        </w:rPr>
        <w:t xml:space="preserve">irectorate </w:t>
      </w:r>
      <w:r w:rsidRPr="00A416BA">
        <w:rPr>
          <w:rFonts w:ascii="Arial" w:hAnsi="Arial" w:cs="Arial"/>
          <w:sz w:val="24"/>
          <w:szCs w:val="24"/>
        </w:rPr>
        <w:t>L</w:t>
      </w:r>
      <w:r w:rsidR="004D56DD">
        <w:rPr>
          <w:rFonts w:ascii="Arial" w:hAnsi="Arial" w:cs="Arial"/>
          <w:sz w:val="24"/>
          <w:szCs w:val="24"/>
        </w:rPr>
        <w:t xml:space="preserve">eadership </w:t>
      </w:r>
      <w:r w:rsidRPr="00A416BA">
        <w:rPr>
          <w:rFonts w:ascii="Arial" w:hAnsi="Arial" w:cs="Arial"/>
          <w:sz w:val="24"/>
          <w:szCs w:val="24"/>
        </w:rPr>
        <w:t>T</w:t>
      </w:r>
      <w:r w:rsidR="004D56DD">
        <w:rPr>
          <w:rFonts w:ascii="Arial" w:hAnsi="Arial" w:cs="Arial"/>
          <w:sz w:val="24"/>
          <w:szCs w:val="24"/>
        </w:rPr>
        <w:t xml:space="preserve">eam </w:t>
      </w:r>
      <w:r w:rsidRPr="00A416BA">
        <w:rPr>
          <w:rFonts w:ascii="Arial" w:hAnsi="Arial" w:cs="Arial"/>
          <w:sz w:val="24"/>
          <w:szCs w:val="24"/>
        </w:rPr>
        <w:t>quarterly.</w:t>
      </w:r>
    </w:p>
    <w:p w14:paraId="7AA7971A" w14:textId="77777777" w:rsidR="004D56DD" w:rsidRPr="004D56DD" w:rsidRDefault="004D56DD" w:rsidP="004D56DD">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Each of the agreed actions has now been addressed. It was intended that the requirement for case file audits would be designed into the new Lancashire Care System (LCS) provided by </w:t>
      </w:r>
      <w:proofErr w:type="spellStart"/>
      <w:r>
        <w:rPr>
          <w:rFonts w:ascii="Arial" w:hAnsi="Arial" w:cs="Arial"/>
          <w:sz w:val="24"/>
          <w:szCs w:val="24"/>
        </w:rPr>
        <w:t>Liquidlogic</w:t>
      </w:r>
      <w:proofErr w:type="spellEnd"/>
      <w:r w:rsidR="00567571">
        <w:rPr>
          <w:rFonts w:ascii="Arial" w:hAnsi="Arial" w:cs="Arial"/>
          <w:sz w:val="24"/>
          <w:szCs w:val="24"/>
        </w:rPr>
        <w:t>,</w:t>
      </w:r>
      <w:r>
        <w:rPr>
          <w:rFonts w:ascii="Arial" w:hAnsi="Arial" w:cs="Arial"/>
          <w:sz w:val="24"/>
          <w:szCs w:val="24"/>
        </w:rPr>
        <w:t xml:space="preserve"> </w:t>
      </w:r>
      <w:r w:rsidR="00567571">
        <w:rPr>
          <w:rFonts w:ascii="Arial" w:hAnsi="Arial" w:cs="Arial"/>
          <w:sz w:val="24"/>
          <w:szCs w:val="24"/>
        </w:rPr>
        <w:t>but</w:t>
      </w:r>
      <w:r>
        <w:rPr>
          <w:rFonts w:ascii="Arial" w:hAnsi="Arial" w:cs="Arial"/>
          <w:sz w:val="24"/>
          <w:szCs w:val="24"/>
        </w:rPr>
        <w:t xml:space="preserve"> d</w:t>
      </w:r>
      <w:r w:rsidRPr="004D56DD">
        <w:rPr>
          <w:rFonts w:ascii="Arial" w:hAnsi="Arial" w:cs="Arial"/>
          <w:sz w:val="24"/>
          <w:szCs w:val="24"/>
        </w:rPr>
        <w:t>iscussions are still ongoing with the developers</w:t>
      </w:r>
      <w:r>
        <w:rPr>
          <w:rFonts w:ascii="Arial" w:hAnsi="Arial" w:cs="Arial"/>
          <w:sz w:val="24"/>
          <w:szCs w:val="24"/>
        </w:rPr>
        <w:t xml:space="preserve"> because</w:t>
      </w:r>
      <w:r w:rsidRPr="004D56DD">
        <w:rPr>
          <w:rFonts w:ascii="Arial" w:hAnsi="Arial" w:cs="Arial"/>
          <w:sz w:val="24"/>
          <w:szCs w:val="24"/>
        </w:rPr>
        <w:t xml:space="preserve"> LCS does not currently meet th</w:t>
      </w:r>
      <w:r w:rsidR="00567571">
        <w:rPr>
          <w:rFonts w:ascii="Arial" w:hAnsi="Arial" w:cs="Arial"/>
          <w:sz w:val="24"/>
          <w:szCs w:val="24"/>
        </w:rPr>
        <w:t>i</w:t>
      </w:r>
      <w:r>
        <w:rPr>
          <w:rFonts w:ascii="Arial" w:hAnsi="Arial" w:cs="Arial"/>
          <w:sz w:val="24"/>
          <w:szCs w:val="24"/>
        </w:rPr>
        <w:t>s</w:t>
      </w:r>
      <w:r w:rsidR="00567571">
        <w:rPr>
          <w:rFonts w:ascii="Arial" w:hAnsi="Arial" w:cs="Arial"/>
          <w:sz w:val="24"/>
          <w:szCs w:val="24"/>
        </w:rPr>
        <w:t xml:space="preserve"> requirement</w:t>
      </w:r>
      <w:r w:rsidRPr="004D56DD">
        <w:rPr>
          <w:rFonts w:ascii="Arial" w:hAnsi="Arial" w:cs="Arial"/>
          <w:sz w:val="24"/>
          <w:szCs w:val="24"/>
        </w:rPr>
        <w:t xml:space="preserve">. However, a robust interim system and a toolkit </w:t>
      </w:r>
      <w:r>
        <w:rPr>
          <w:rFonts w:ascii="Arial" w:hAnsi="Arial" w:cs="Arial"/>
          <w:sz w:val="24"/>
          <w:szCs w:val="24"/>
        </w:rPr>
        <w:t xml:space="preserve">have </w:t>
      </w:r>
      <w:r w:rsidRPr="004D56DD">
        <w:rPr>
          <w:rFonts w:ascii="Arial" w:hAnsi="Arial" w:cs="Arial"/>
          <w:sz w:val="24"/>
          <w:szCs w:val="24"/>
        </w:rPr>
        <w:t xml:space="preserve">been </w:t>
      </w:r>
      <w:r>
        <w:rPr>
          <w:rFonts w:ascii="Arial" w:hAnsi="Arial" w:cs="Arial"/>
          <w:sz w:val="24"/>
          <w:szCs w:val="24"/>
        </w:rPr>
        <w:t>introduced</w:t>
      </w:r>
      <w:r w:rsidRPr="004D56DD">
        <w:rPr>
          <w:rFonts w:ascii="Arial" w:hAnsi="Arial" w:cs="Arial"/>
          <w:sz w:val="24"/>
          <w:szCs w:val="24"/>
        </w:rPr>
        <w:t xml:space="preserve"> </w:t>
      </w:r>
      <w:r>
        <w:rPr>
          <w:rFonts w:ascii="Arial" w:hAnsi="Arial" w:cs="Arial"/>
          <w:sz w:val="24"/>
          <w:szCs w:val="24"/>
        </w:rPr>
        <w:t xml:space="preserve">which could </w:t>
      </w:r>
      <w:r w:rsidRPr="004D56DD">
        <w:rPr>
          <w:rFonts w:ascii="Arial" w:hAnsi="Arial" w:cs="Arial"/>
          <w:sz w:val="24"/>
          <w:szCs w:val="24"/>
        </w:rPr>
        <w:t xml:space="preserve">be built into LCS </w:t>
      </w:r>
      <w:r>
        <w:rPr>
          <w:rFonts w:ascii="Arial" w:hAnsi="Arial" w:cs="Arial"/>
          <w:sz w:val="24"/>
          <w:szCs w:val="24"/>
        </w:rPr>
        <w:t>in the future.</w:t>
      </w:r>
    </w:p>
    <w:p w14:paraId="0A5CC67F" w14:textId="77777777" w:rsidR="00A416BA" w:rsidRPr="00567571" w:rsidRDefault="00567571" w:rsidP="00567571">
      <w:pPr>
        <w:spacing w:before="120" w:after="120" w:line="240" w:lineRule="auto"/>
        <w:ind w:left="567"/>
        <w:rPr>
          <w:rFonts w:ascii="Arial" w:hAnsi="Arial" w:cs="Arial"/>
          <w:b/>
          <w:i/>
          <w:sz w:val="24"/>
          <w:szCs w:val="24"/>
        </w:rPr>
      </w:pPr>
      <w:r w:rsidRPr="00567571">
        <w:rPr>
          <w:rFonts w:ascii="Arial" w:hAnsi="Arial" w:cs="Arial"/>
          <w:b/>
          <w:i/>
          <w:sz w:val="24"/>
          <w:szCs w:val="24"/>
        </w:rPr>
        <w:lastRenderedPageBreak/>
        <w:t>Direct payments and emergency payments to families</w:t>
      </w:r>
    </w:p>
    <w:p w14:paraId="2437A7F7" w14:textId="77777777" w:rsidR="00A416BA" w:rsidRDefault="00567571" w:rsidP="00F0629A">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It</w:t>
      </w:r>
      <w:r w:rsidR="007D5B6F">
        <w:rPr>
          <w:rFonts w:ascii="Arial" w:hAnsi="Arial" w:cs="Arial"/>
          <w:sz w:val="24"/>
          <w:szCs w:val="24"/>
        </w:rPr>
        <w:t xml:space="preserve"> has become clear that the processes and controls in these two areas have altered so significantly since we undertook our original audit that the actions raised are no longer relevant. The audit of emergency payments to families was reported in November 2011 and on direct payments for children with disabilities in December 2012.</w:t>
      </w:r>
    </w:p>
    <w:p w14:paraId="00D7888E" w14:textId="56231E0F" w:rsidR="005C55CF" w:rsidRPr="00311238" w:rsidRDefault="005C55CF" w:rsidP="00311238">
      <w:pPr>
        <w:spacing w:before="120" w:after="120" w:line="240" w:lineRule="auto"/>
        <w:ind w:left="567"/>
        <w:rPr>
          <w:rFonts w:ascii="Arial" w:hAnsi="Arial" w:cs="Arial"/>
          <w:b/>
          <w:i/>
          <w:sz w:val="24"/>
          <w:szCs w:val="24"/>
        </w:rPr>
      </w:pPr>
      <w:r w:rsidRPr="005C55CF">
        <w:rPr>
          <w:rFonts w:ascii="Arial" w:hAnsi="Arial" w:cs="Arial"/>
          <w:b/>
          <w:i/>
          <w:sz w:val="24"/>
          <w:szCs w:val="24"/>
        </w:rPr>
        <w:t>Independent Reviewing Officers</w:t>
      </w:r>
      <w:r>
        <w:rPr>
          <w:rFonts w:ascii="Arial" w:hAnsi="Arial" w:cs="Arial"/>
          <w:b/>
          <w:i/>
          <w:sz w:val="24"/>
          <w:szCs w:val="24"/>
        </w:rPr>
        <w:t xml:space="preserve">: </w:t>
      </w:r>
      <w:r w:rsidRPr="005C55CF">
        <w:rPr>
          <w:rFonts w:ascii="Arial" w:hAnsi="Arial" w:cs="Arial"/>
          <w:i/>
          <w:sz w:val="24"/>
          <w:szCs w:val="24"/>
        </w:rPr>
        <w:t>substantial assurance</w:t>
      </w:r>
    </w:p>
    <w:p w14:paraId="679E4F34" w14:textId="77777777" w:rsidR="005C55CF" w:rsidRDefault="005C55CF" w:rsidP="00294724">
      <w:pPr>
        <w:numPr>
          <w:ilvl w:val="1"/>
          <w:numId w:val="3"/>
        </w:numPr>
        <w:tabs>
          <w:tab w:val="clear" w:pos="851"/>
          <w:tab w:val="num" w:pos="567"/>
        </w:tabs>
        <w:spacing w:before="120" w:after="120" w:line="240" w:lineRule="auto"/>
        <w:ind w:left="567" w:hanging="567"/>
        <w:rPr>
          <w:rFonts w:ascii="Arial" w:hAnsi="Arial" w:cs="Arial"/>
          <w:sz w:val="24"/>
          <w:szCs w:val="24"/>
        </w:rPr>
      </w:pPr>
      <w:r w:rsidRPr="00AB3045">
        <w:rPr>
          <w:rFonts w:ascii="Arial" w:hAnsi="Arial" w:cs="Arial"/>
          <w:sz w:val="24"/>
          <w:szCs w:val="24"/>
        </w:rPr>
        <w:t xml:space="preserve">The role of the independent reviewing officer (IRO) involves chairing a child looked after's review, monitoring a child's case on an ongoing basis to identify any areas of poor practice, and </w:t>
      </w:r>
      <w:r w:rsidR="0043472E">
        <w:rPr>
          <w:rFonts w:ascii="Arial" w:hAnsi="Arial" w:cs="Arial"/>
          <w:sz w:val="24"/>
          <w:szCs w:val="24"/>
        </w:rPr>
        <w:t>raising</w:t>
      </w:r>
      <w:r w:rsidRPr="00AB3045">
        <w:rPr>
          <w:rFonts w:ascii="Arial" w:hAnsi="Arial" w:cs="Arial"/>
          <w:sz w:val="24"/>
          <w:szCs w:val="24"/>
        </w:rPr>
        <w:t xml:space="preserve"> any concerns around service delivery generally, not just in relation to individual children.</w:t>
      </w:r>
      <w:r w:rsidR="00AB3045" w:rsidRPr="00AB3045">
        <w:rPr>
          <w:rFonts w:ascii="Arial" w:hAnsi="Arial" w:cs="Arial"/>
          <w:sz w:val="24"/>
          <w:szCs w:val="24"/>
        </w:rPr>
        <w:t xml:space="preserve"> </w:t>
      </w:r>
      <w:r w:rsidRPr="00AB3045">
        <w:rPr>
          <w:rFonts w:ascii="Arial" w:hAnsi="Arial" w:cs="Arial"/>
          <w:sz w:val="24"/>
          <w:szCs w:val="24"/>
        </w:rPr>
        <w:t xml:space="preserve">The Government </w:t>
      </w:r>
      <w:r w:rsidR="00AB3045">
        <w:rPr>
          <w:rFonts w:ascii="Arial" w:hAnsi="Arial" w:cs="Arial"/>
          <w:sz w:val="24"/>
          <w:szCs w:val="24"/>
        </w:rPr>
        <w:t xml:space="preserve">has established </w:t>
      </w:r>
      <w:r w:rsidRPr="00AB3045">
        <w:rPr>
          <w:rFonts w:ascii="Arial" w:hAnsi="Arial" w:cs="Arial"/>
          <w:sz w:val="24"/>
          <w:szCs w:val="24"/>
        </w:rPr>
        <w:t xml:space="preserve">statutory guidance </w:t>
      </w:r>
      <w:r w:rsidR="00AB3045" w:rsidRPr="00AB3045">
        <w:rPr>
          <w:rFonts w:ascii="Arial" w:hAnsi="Arial" w:cs="Arial"/>
          <w:sz w:val="24"/>
          <w:szCs w:val="24"/>
        </w:rPr>
        <w:t>regarding IROs'</w:t>
      </w:r>
      <w:r w:rsidRPr="00AB3045">
        <w:rPr>
          <w:rFonts w:ascii="Arial" w:hAnsi="Arial" w:cs="Arial"/>
          <w:sz w:val="24"/>
          <w:szCs w:val="24"/>
        </w:rPr>
        <w:t xml:space="preserve"> caseloads and the frequency of contact</w:t>
      </w:r>
      <w:r w:rsidR="00AB3045" w:rsidRPr="00AB3045">
        <w:rPr>
          <w:rFonts w:ascii="Arial" w:hAnsi="Arial" w:cs="Arial"/>
          <w:sz w:val="24"/>
          <w:szCs w:val="24"/>
        </w:rPr>
        <w:t xml:space="preserve"> with children looked after, </w:t>
      </w:r>
      <w:r w:rsidRPr="00AB3045">
        <w:rPr>
          <w:rFonts w:ascii="Arial" w:hAnsi="Arial" w:cs="Arial"/>
          <w:sz w:val="24"/>
          <w:szCs w:val="24"/>
        </w:rPr>
        <w:t xml:space="preserve">and also gives the IRO the authority to convene a review whenever they deem </w:t>
      </w:r>
      <w:r w:rsidR="00AB3045" w:rsidRPr="00AB3045">
        <w:rPr>
          <w:rFonts w:ascii="Arial" w:hAnsi="Arial" w:cs="Arial"/>
          <w:sz w:val="24"/>
          <w:szCs w:val="24"/>
        </w:rPr>
        <w:t xml:space="preserve">one </w:t>
      </w:r>
      <w:r w:rsidRPr="00AB3045">
        <w:rPr>
          <w:rFonts w:ascii="Arial" w:hAnsi="Arial" w:cs="Arial"/>
          <w:sz w:val="24"/>
          <w:szCs w:val="24"/>
        </w:rPr>
        <w:t>necessary.</w:t>
      </w:r>
    </w:p>
    <w:p w14:paraId="3F5170C2" w14:textId="77777777" w:rsidR="00C229C7" w:rsidRDefault="00E82776" w:rsidP="00294724">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The Service</w:t>
      </w:r>
      <w:r w:rsidR="00AB3045" w:rsidRPr="00C229C7">
        <w:rPr>
          <w:rFonts w:ascii="Arial" w:hAnsi="Arial" w:cs="Arial"/>
          <w:sz w:val="24"/>
          <w:szCs w:val="24"/>
        </w:rPr>
        <w:t xml:space="preserve"> agreed </w:t>
      </w:r>
      <w:r>
        <w:rPr>
          <w:rFonts w:ascii="Arial" w:hAnsi="Arial" w:cs="Arial"/>
          <w:sz w:val="24"/>
          <w:szCs w:val="24"/>
        </w:rPr>
        <w:t xml:space="preserve">to implement </w:t>
      </w:r>
      <w:r w:rsidR="00AB3045" w:rsidRPr="00C229C7">
        <w:rPr>
          <w:rFonts w:ascii="Arial" w:hAnsi="Arial" w:cs="Arial"/>
          <w:sz w:val="24"/>
          <w:szCs w:val="24"/>
        </w:rPr>
        <w:t xml:space="preserve">two high priority actions in this area. The first was that </w:t>
      </w:r>
      <w:r>
        <w:rPr>
          <w:rFonts w:ascii="Arial" w:hAnsi="Arial" w:cs="Arial"/>
          <w:sz w:val="24"/>
          <w:szCs w:val="24"/>
        </w:rPr>
        <w:t xml:space="preserve">the </w:t>
      </w:r>
      <w:r w:rsidR="00AB3045" w:rsidRPr="00C229C7">
        <w:rPr>
          <w:rFonts w:ascii="Arial" w:hAnsi="Arial" w:cs="Arial"/>
          <w:sz w:val="24"/>
          <w:szCs w:val="24"/>
        </w:rPr>
        <w:t xml:space="preserve">'starred recommendations' log </w:t>
      </w:r>
      <w:r>
        <w:rPr>
          <w:rFonts w:ascii="Arial" w:hAnsi="Arial" w:cs="Arial"/>
          <w:sz w:val="24"/>
          <w:szCs w:val="24"/>
        </w:rPr>
        <w:t xml:space="preserve">would be continuously updated </w:t>
      </w:r>
      <w:r w:rsidR="00AB3045" w:rsidRPr="00C229C7">
        <w:rPr>
          <w:rFonts w:ascii="Arial" w:hAnsi="Arial" w:cs="Arial"/>
          <w:sz w:val="24"/>
          <w:szCs w:val="24"/>
        </w:rPr>
        <w:t xml:space="preserve">to ensure that all actions are easily identifiable, implemented in a timely manner and </w:t>
      </w:r>
      <w:r w:rsidR="00C229C7" w:rsidRPr="00C229C7">
        <w:rPr>
          <w:rFonts w:ascii="Arial" w:hAnsi="Arial" w:cs="Arial"/>
          <w:sz w:val="24"/>
          <w:szCs w:val="24"/>
        </w:rPr>
        <w:t>are r</w:t>
      </w:r>
      <w:r w:rsidR="00AB3045" w:rsidRPr="00C229C7">
        <w:rPr>
          <w:rFonts w:ascii="Arial" w:hAnsi="Arial" w:cs="Arial"/>
          <w:sz w:val="24"/>
          <w:szCs w:val="24"/>
        </w:rPr>
        <w:t xml:space="preserve">eported to senior management as part of a </w:t>
      </w:r>
      <w:r w:rsidR="00C229C7" w:rsidRPr="00C229C7">
        <w:rPr>
          <w:rFonts w:ascii="Arial" w:hAnsi="Arial" w:cs="Arial"/>
          <w:sz w:val="24"/>
          <w:szCs w:val="24"/>
        </w:rPr>
        <w:t>q</w:t>
      </w:r>
      <w:r w:rsidR="00AB3045" w:rsidRPr="00C229C7">
        <w:rPr>
          <w:rFonts w:ascii="Arial" w:hAnsi="Arial" w:cs="Arial"/>
          <w:sz w:val="24"/>
          <w:szCs w:val="24"/>
        </w:rPr>
        <w:t xml:space="preserve">uarterly </w:t>
      </w:r>
      <w:r w:rsidR="00C229C7" w:rsidRPr="00C229C7">
        <w:rPr>
          <w:rFonts w:ascii="Arial" w:hAnsi="Arial" w:cs="Arial"/>
          <w:sz w:val="24"/>
          <w:szCs w:val="24"/>
        </w:rPr>
        <w:t>q</w:t>
      </w:r>
      <w:r w:rsidR="00AB3045" w:rsidRPr="00C229C7">
        <w:rPr>
          <w:rFonts w:ascii="Arial" w:hAnsi="Arial" w:cs="Arial"/>
          <w:sz w:val="24"/>
          <w:szCs w:val="24"/>
        </w:rPr>
        <w:t xml:space="preserve">uality </w:t>
      </w:r>
      <w:r w:rsidR="00C229C7" w:rsidRPr="00C229C7">
        <w:rPr>
          <w:rFonts w:ascii="Arial" w:hAnsi="Arial" w:cs="Arial"/>
          <w:sz w:val="24"/>
          <w:szCs w:val="24"/>
        </w:rPr>
        <w:t>a</w:t>
      </w:r>
      <w:r w:rsidR="00AB3045" w:rsidRPr="00C229C7">
        <w:rPr>
          <w:rFonts w:ascii="Arial" w:hAnsi="Arial" w:cs="Arial"/>
          <w:sz w:val="24"/>
          <w:szCs w:val="24"/>
        </w:rPr>
        <w:t>ssurance report.</w:t>
      </w:r>
      <w:r w:rsidR="00C229C7" w:rsidRPr="00C229C7">
        <w:rPr>
          <w:rFonts w:ascii="Arial" w:hAnsi="Arial" w:cs="Arial"/>
          <w:sz w:val="24"/>
          <w:szCs w:val="24"/>
        </w:rPr>
        <w:t xml:space="preserve"> The second was that the caseloads of any IROs who leave or who are absent on long-term sickness would be reallocated with immediate effect by the Quality </w:t>
      </w:r>
      <w:r>
        <w:rPr>
          <w:rFonts w:ascii="Arial" w:hAnsi="Arial" w:cs="Arial"/>
          <w:sz w:val="24"/>
          <w:szCs w:val="24"/>
        </w:rPr>
        <w:t>and</w:t>
      </w:r>
      <w:r w:rsidR="00C229C7" w:rsidRPr="00C229C7">
        <w:rPr>
          <w:rFonts w:ascii="Arial" w:hAnsi="Arial" w:cs="Arial"/>
          <w:sz w:val="24"/>
          <w:szCs w:val="24"/>
        </w:rPr>
        <w:t xml:space="preserve"> Review Managers, </w:t>
      </w:r>
      <w:r w:rsidR="00C229C7">
        <w:rPr>
          <w:rFonts w:ascii="Arial" w:hAnsi="Arial" w:cs="Arial"/>
          <w:sz w:val="24"/>
          <w:szCs w:val="24"/>
        </w:rPr>
        <w:t xml:space="preserve">and that this would be checked </w:t>
      </w:r>
      <w:r w:rsidR="00C229C7" w:rsidRPr="00C229C7">
        <w:rPr>
          <w:rFonts w:ascii="Arial" w:hAnsi="Arial" w:cs="Arial"/>
          <w:sz w:val="24"/>
          <w:szCs w:val="24"/>
        </w:rPr>
        <w:t>by pro</w:t>
      </w:r>
      <w:r w:rsidR="00C229C7">
        <w:rPr>
          <w:rFonts w:ascii="Arial" w:hAnsi="Arial" w:cs="Arial"/>
          <w:sz w:val="24"/>
          <w:szCs w:val="24"/>
        </w:rPr>
        <w:t xml:space="preserve">ducing </w:t>
      </w:r>
      <w:r>
        <w:rPr>
          <w:rFonts w:ascii="Arial" w:hAnsi="Arial" w:cs="Arial"/>
          <w:sz w:val="24"/>
          <w:szCs w:val="24"/>
        </w:rPr>
        <w:t xml:space="preserve">and reviewing </w:t>
      </w:r>
      <w:r w:rsidR="00C229C7">
        <w:rPr>
          <w:rFonts w:ascii="Arial" w:hAnsi="Arial" w:cs="Arial"/>
          <w:sz w:val="24"/>
          <w:szCs w:val="24"/>
        </w:rPr>
        <w:t>regular caseload reports. The testing we have undertaken confirms that both sets of actions have been addressed.</w:t>
      </w:r>
    </w:p>
    <w:p w14:paraId="4526F01B" w14:textId="2D338666" w:rsidR="00D777AA" w:rsidRPr="00311238" w:rsidRDefault="00485009" w:rsidP="00311238">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Most of the other actions have also been addressed, although </w:t>
      </w:r>
      <w:r w:rsidR="003F19EF">
        <w:rPr>
          <w:rFonts w:ascii="Arial" w:hAnsi="Arial" w:cs="Arial"/>
          <w:sz w:val="24"/>
          <w:szCs w:val="24"/>
        </w:rPr>
        <w:t xml:space="preserve">the Service still struggles to meet the </w:t>
      </w:r>
      <w:r w:rsidR="00D4133A">
        <w:rPr>
          <w:rFonts w:ascii="Arial" w:hAnsi="Arial" w:cs="Arial"/>
          <w:sz w:val="24"/>
          <w:szCs w:val="24"/>
        </w:rPr>
        <w:t xml:space="preserve">timescales in </w:t>
      </w:r>
      <w:r w:rsidR="003F19EF">
        <w:rPr>
          <w:rFonts w:ascii="Arial" w:hAnsi="Arial" w:cs="Arial"/>
          <w:sz w:val="24"/>
          <w:szCs w:val="24"/>
        </w:rPr>
        <w:t xml:space="preserve">statutory </w:t>
      </w:r>
      <w:r w:rsidR="00D4133A">
        <w:rPr>
          <w:rFonts w:ascii="Arial" w:hAnsi="Arial" w:cs="Arial"/>
          <w:sz w:val="24"/>
          <w:szCs w:val="24"/>
        </w:rPr>
        <w:t xml:space="preserve">guidance </w:t>
      </w:r>
      <w:r w:rsidR="003F19EF">
        <w:rPr>
          <w:rFonts w:ascii="Arial" w:hAnsi="Arial" w:cs="Arial"/>
          <w:sz w:val="24"/>
          <w:szCs w:val="24"/>
        </w:rPr>
        <w:t xml:space="preserve">for reviews of children looked after and child protection cases and the reporting required to support these, </w:t>
      </w:r>
      <w:r w:rsidR="003A59DF">
        <w:rPr>
          <w:rFonts w:ascii="Arial" w:hAnsi="Arial" w:cs="Arial"/>
          <w:sz w:val="24"/>
          <w:szCs w:val="24"/>
        </w:rPr>
        <w:t xml:space="preserve">as well as </w:t>
      </w:r>
      <w:r w:rsidR="00E82776">
        <w:rPr>
          <w:rFonts w:ascii="Arial" w:hAnsi="Arial" w:cs="Arial"/>
          <w:sz w:val="24"/>
          <w:szCs w:val="24"/>
        </w:rPr>
        <w:t xml:space="preserve">timely </w:t>
      </w:r>
      <w:r w:rsidR="003F19EF">
        <w:rPr>
          <w:rFonts w:ascii="Arial" w:hAnsi="Arial" w:cs="Arial"/>
          <w:sz w:val="24"/>
          <w:szCs w:val="24"/>
        </w:rPr>
        <w:t>reporting to the families involved</w:t>
      </w:r>
      <w:r w:rsidR="003A59DF">
        <w:rPr>
          <w:rFonts w:ascii="Arial" w:hAnsi="Arial" w:cs="Arial"/>
          <w:sz w:val="24"/>
          <w:szCs w:val="24"/>
        </w:rPr>
        <w:t xml:space="preserve"> in </w:t>
      </w:r>
      <w:r w:rsidR="00D4133A">
        <w:rPr>
          <w:rFonts w:ascii="Arial" w:hAnsi="Arial" w:cs="Arial"/>
          <w:sz w:val="24"/>
          <w:szCs w:val="24"/>
        </w:rPr>
        <w:t>child protection</w:t>
      </w:r>
      <w:r w:rsidR="003A59DF">
        <w:rPr>
          <w:rFonts w:ascii="Arial" w:hAnsi="Arial" w:cs="Arial"/>
          <w:sz w:val="24"/>
          <w:szCs w:val="24"/>
        </w:rPr>
        <w:t xml:space="preserve"> conferences</w:t>
      </w:r>
      <w:r w:rsidR="003F19EF">
        <w:rPr>
          <w:rFonts w:ascii="Arial" w:hAnsi="Arial" w:cs="Arial"/>
          <w:sz w:val="24"/>
          <w:szCs w:val="24"/>
        </w:rPr>
        <w:t>.</w:t>
      </w:r>
    </w:p>
    <w:p w14:paraId="17927165" w14:textId="77777777" w:rsidR="0076166E" w:rsidRPr="005F250B" w:rsidRDefault="0076166E" w:rsidP="002F23A5">
      <w:pPr>
        <w:spacing w:before="120" w:after="120" w:line="240" w:lineRule="auto"/>
        <w:ind w:left="567"/>
        <w:rPr>
          <w:rFonts w:ascii="Arial" w:hAnsi="Arial" w:cs="Arial"/>
          <w:b/>
          <w:i/>
          <w:sz w:val="24"/>
          <w:szCs w:val="24"/>
        </w:rPr>
      </w:pPr>
      <w:r w:rsidRPr="005F250B">
        <w:rPr>
          <w:rFonts w:ascii="Arial" w:hAnsi="Arial" w:cs="Arial"/>
          <w:b/>
          <w:i/>
          <w:sz w:val="24"/>
          <w:szCs w:val="24"/>
        </w:rPr>
        <w:t xml:space="preserve">Working Together With Troubled Families Programme: </w:t>
      </w:r>
      <w:r w:rsidRPr="005F250B">
        <w:rPr>
          <w:rFonts w:ascii="Arial" w:hAnsi="Arial" w:cs="Arial"/>
          <w:i/>
          <w:sz w:val="24"/>
          <w:szCs w:val="24"/>
        </w:rPr>
        <w:t>limited assurance</w:t>
      </w:r>
    </w:p>
    <w:p w14:paraId="0D237414" w14:textId="77777777" w:rsidR="007F6585" w:rsidRDefault="0076166E" w:rsidP="005F6105">
      <w:pPr>
        <w:numPr>
          <w:ilvl w:val="1"/>
          <w:numId w:val="3"/>
        </w:numPr>
        <w:tabs>
          <w:tab w:val="clear" w:pos="851"/>
          <w:tab w:val="num" w:pos="567"/>
        </w:tabs>
        <w:spacing w:before="120" w:after="120" w:line="240" w:lineRule="auto"/>
        <w:ind w:left="567" w:hanging="567"/>
        <w:rPr>
          <w:rFonts w:ascii="Arial" w:hAnsi="Arial" w:cs="Arial"/>
          <w:sz w:val="24"/>
          <w:szCs w:val="24"/>
        </w:rPr>
      </w:pPr>
      <w:r w:rsidRPr="005F250B">
        <w:rPr>
          <w:rFonts w:ascii="Arial" w:hAnsi="Arial" w:cs="Arial"/>
          <w:sz w:val="24"/>
          <w:szCs w:val="24"/>
        </w:rPr>
        <w:t xml:space="preserve">We have followed up the </w:t>
      </w:r>
      <w:r w:rsidR="005D522E" w:rsidRPr="005F250B">
        <w:rPr>
          <w:rFonts w:ascii="Arial" w:hAnsi="Arial" w:cs="Arial"/>
          <w:sz w:val="24"/>
          <w:szCs w:val="24"/>
        </w:rPr>
        <w:t xml:space="preserve">action taken to rectify </w:t>
      </w:r>
      <w:r w:rsidRPr="005F250B">
        <w:rPr>
          <w:rFonts w:ascii="Arial" w:hAnsi="Arial" w:cs="Arial"/>
          <w:sz w:val="24"/>
          <w:szCs w:val="24"/>
        </w:rPr>
        <w:t xml:space="preserve">controls that were previously not operating effectively. </w:t>
      </w:r>
      <w:r w:rsidR="005D522E" w:rsidRPr="005F250B">
        <w:rPr>
          <w:rFonts w:ascii="Arial" w:hAnsi="Arial" w:cs="Arial"/>
          <w:sz w:val="24"/>
          <w:szCs w:val="24"/>
        </w:rPr>
        <w:t>A</w:t>
      </w:r>
      <w:r w:rsidRPr="005F250B">
        <w:rPr>
          <w:rFonts w:ascii="Arial" w:hAnsi="Arial" w:cs="Arial"/>
          <w:sz w:val="24"/>
          <w:szCs w:val="24"/>
        </w:rPr>
        <w:t xml:space="preserve">lthough significant steps have been taken to implement </w:t>
      </w:r>
      <w:r w:rsidR="00215919">
        <w:rPr>
          <w:rFonts w:ascii="Arial" w:hAnsi="Arial" w:cs="Arial"/>
          <w:sz w:val="24"/>
          <w:szCs w:val="24"/>
        </w:rPr>
        <w:t xml:space="preserve">the majority of </w:t>
      </w:r>
      <w:r w:rsidRPr="005F250B">
        <w:rPr>
          <w:rFonts w:ascii="Arial" w:hAnsi="Arial" w:cs="Arial"/>
          <w:sz w:val="24"/>
          <w:szCs w:val="24"/>
        </w:rPr>
        <w:t xml:space="preserve">the </w:t>
      </w:r>
      <w:r w:rsidR="00D777AA">
        <w:rPr>
          <w:rFonts w:ascii="Arial" w:hAnsi="Arial" w:cs="Arial"/>
          <w:sz w:val="24"/>
          <w:szCs w:val="24"/>
        </w:rPr>
        <w:t xml:space="preserve">agreed </w:t>
      </w:r>
      <w:r w:rsidRPr="005F250B">
        <w:rPr>
          <w:rFonts w:ascii="Arial" w:hAnsi="Arial" w:cs="Arial"/>
          <w:sz w:val="24"/>
          <w:szCs w:val="24"/>
        </w:rPr>
        <w:t>actions</w:t>
      </w:r>
      <w:r w:rsidR="00215919">
        <w:rPr>
          <w:rFonts w:ascii="Arial" w:hAnsi="Arial" w:cs="Arial"/>
          <w:sz w:val="24"/>
          <w:szCs w:val="24"/>
        </w:rPr>
        <w:t>,</w:t>
      </w:r>
      <w:r w:rsidRPr="005F250B">
        <w:rPr>
          <w:rFonts w:ascii="Arial" w:hAnsi="Arial" w:cs="Arial"/>
          <w:sz w:val="24"/>
          <w:szCs w:val="24"/>
        </w:rPr>
        <w:t xml:space="preserve"> </w:t>
      </w:r>
      <w:r w:rsidR="005F6105">
        <w:rPr>
          <w:rFonts w:ascii="Arial" w:hAnsi="Arial" w:cs="Arial"/>
          <w:sz w:val="24"/>
          <w:szCs w:val="24"/>
        </w:rPr>
        <w:t xml:space="preserve">our </w:t>
      </w:r>
      <w:r w:rsidR="00D777AA">
        <w:rPr>
          <w:rFonts w:ascii="Arial" w:hAnsi="Arial" w:cs="Arial"/>
          <w:sz w:val="24"/>
          <w:szCs w:val="24"/>
        </w:rPr>
        <w:t xml:space="preserve">high priority </w:t>
      </w:r>
      <w:r w:rsidR="005F6105">
        <w:rPr>
          <w:rFonts w:ascii="Arial" w:hAnsi="Arial" w:cs="Arial"/>
          <w:sz w:val="24"/>
          <w:szCs w:val="24"/>
        </w:rPr>
        <w:t>recommendation regarding obtaining consent from families remains outstanding.</w:t>
      </w:r>
      <w:r w:rsidR="007F6585">
        <w:rPr>
          <w:rFonts w:ascii="Arial" w:hAnsi="Arial" w:cs="Arial"/>
          <w:sz w:val="24"/>
          <w:szCs w:val="24"/>
        </w:rPr>
        <w:t xml:space="preserve"> </w:t>
      </w:r>
      <w:r w:rsidR="005F250B" w:rsidRPr="00866574">
        <w:rPr>
          <w:rFonts w:ascii="Arial" w:hAnsi="Arial" w:cs="Arial"/>
          <w:sz w:val="24"/>
          <w:szCs w:val="24"/>
        </w:rPr>
        <w:t>The Information Governa</w:t>
      </w:r>
      <w:r w:rsidR="00215919">
        <w:rPr>
          <w:rFonts w:ascii="Arial" w:hAnsi="Arial" w:cs="Arial"/>
          <w:sz w:val="24"/>
          <w:szCs w:val="24"/>
        </w:rPr>
        <w:t>nce team has confirmed that consent</w:t>
      </w:r>
      <w:r w:rsidR="005F250B" w:rsidRPr="00866574">
        <w:rPr>
          <w:rFonts w:ascii="Arial" w:hAnsi="Arial" w:cs="Arial"/>
          <w:sz w:val="24"/>
          <w:szCs w:val="24"/>
        </w:rPr>
        <w:t xml:space="preserve"> is required.</w:t>
      </w:r>
      <w:r w:rsidR="007F6585">
        <w:rPr>
          <w:rFonts w:ascii="Arial" w:hAnsi="Arial" w:cs="Arial"/>
          <w:sz w:val="24"/>
          <w:szCs w:val="24"/>
        </w:rPr>
        <w:t xml:space="preserve"> </w:t>
      </w:r>
    </w:p>
    <w:p w14:paraId="075E17A3" w14:textId="205032DD" w:rsidR="0076166E" w:rsidRPr="00866574" w:rsidRDefault="007F6585" w:rsidP="005F6105">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Management have confirmed that families are now only discussed where they have explicit consent to do so.</w:t>
      </w:r>
      <w:r w:rsidR="005F250B" w:rsidRPr="00866574">
        <w:rPr>
          <w:rFonts w:ascii="Arial" w:hAnsi="Arial" w:cs="Arial"/>
          <w:sz w:val="24"/>
          <w:szCs w:val="24"/>
        </w:rPr>
        <w:t xml:space="preserve"> </w:t>
      </w:r>
      <w:r>
        <w:rPr>
          <w:rFonts w:ascii="Arial" w:hAnsi="Arial" w:cs="Arial"/>
          <w:sz w:val="24"/>
          <w:szCs w:val="24"/>
        </w:rPr>
        <w:t>We will schedule some further follow-up work for April</w:t>
      </w:r>
      <w:r w:rsidR="00531F5A">
        <w:rPr>
          <w:rFonts w:ascii="Arial" w:hAnsi="Arial" w:cs="Arial"/>
          <w:sz w:val="24"/>
          <w:szCs w:val="24"/>
        </w:rPr>
        <w:t xml:space="preserve"> 2015</w:t>
      </w:r>
      <w:r>
        <w:rPr>
          <w:rFonts w:ascii="Arial" w:hAnsi="Arial" w:cs="Arial"/>
          <w:sz w:val="24"/>
          <w:szCs w:val="24"/>
        </w:rPr>
        <w:t xml:space="preserve"> and will incorporate the results into our annual report.  </w:t>
      </w:r>
      <w:r w:rsidR="007D5B6F" w:rsidRPr="00866574">
        <w:rPr>
          <w:rFonts w:ascii="Arial" w:hAnsi="Arial" w:cs="Arial"/>
          <w:sz w:val="24"/>
          <w:szCs w:val="24"/>
        </w:rPr>
        <w:t xml:space="preserve"> </w:t>
      </w:r>
      <w:r w:rsidR="00BF1708" w:rsidRPr="00866574">
        <w:rPr>
          <w:rFonts w:ascii="Arial" w:hAnsi="Arial" w:cs="Arial"/>
          <w:sz w:val="24"/>
          <w:szCs w:val="24"/>
        </w:rPr>
        <w:t xml:space="preserve"> </w:t>
      </w:r>
    </w:p>
    <w:p w14:paraId="3FBD8355" w14:textId="77777777" w:rsidR="001065F2" w:rsidRPr="00132640" w:rsidRDefault="001065F2" w:rsidP="001065F2">
      <w:pPr>
        <w:pStyle w:val="ListParagraph"/>
        <w:spacing w:before="120" w:after="120" w:line="240" w:lineRule="auto"/>
        <w:ind w:left="567"/>
        <w:rPr>
          <w:rFonts w:ascii="Arial" w:hAnsi="Arial" w:cs="Arial"/>
          <w:b/>
          <w:i/>
          <w:sz w:val="24"/>
          <w:szCs w:val="24"/>
        </w:rPr>
      </w:pPr>
      <w:r w:rsidRPr="00132640">
        <w:rPr>
          <w:rFonts w:ascii="Arial" w:hAnsi="Arial" w:cs="Arial"/>
          <w:b/>
          <w:i/>
          <w:sz w:val="24"/>
          <w:szCs w:val="24"/>
        </w:rPr>
        <w:t xml:space="preserve">Due </w:t>
      </w:r>
      <w:r>
        <w:rPr>
          <w:rFonts w:ascii="Arial" w:hAnsi="Arial" w:cs="Arial"/>
          <w:b/>
          <w:i/>
          <w:sz w:val="24"/>
          <w:szCs w:val="24"/>
        </w:rPr>
        <w:t>diligence over the transfer of</w:t>
      </w:r>
      <w:r w:rsidRPr="00132640">
        <w:rPr>
          <w:rFonts w:ascii="Arial" w:hAnsi="Arial" w:cs="Arial"/>
          <w:b/>
          <w:i/>
          <w:sz w:val="24"/>
          <w:szCs w:val="24"/>
        </w:rPr>
        <w:t xml:space="preserve"> children's centre</w:t>
      </w:r>
      <w:r>
        <w:rPr>
          <w:rFonts w:ascii="Arial" w:hAnsi="Arial" w:cs="Arial"/>
          <w:b/>
          <w:i/>
          <w:sz w:val="24"/>
          <w:szCs w:val="24"/>
        </w:rPr>
        <w:t xml:space="preserve">s from the NHS: </w:t>
      </w:r>
      <w:r w:rsidRPr="00982197">
        <w:rPr>
          <w:rFonts w:ascii="Arial" w:hAnsi="Arial" w:cs="Arial"/>
          <w:i/>
          <w:sz w:val="24"/>
          <w:szCs w:val="24"/>
        </w:rPr>
        <w:t>substantial assurance</w:t>
      </w:r>
    </w:p>
    <w:p w14:paraId="646439C8" w14:textId="77777777" w:rsidR="001065F2" w:rsidRDefault="00173742" w:rsidP="00173742">
      <w:pPr>
        <w:numPr>
          <w:ilvl w:val="1"/>
          <w:numId w:val="3"/>
        </w:numPr>
        <w:tabs>
          <w:tab w:val="clear" w:pos="851"/>
          <w:tab w:val="num" w:pos="567"/>
        </w:tabs>
        <w:spacing w:before="120" w:after="120" w:line="240" w:lineRule="auto"/>
        <w:ind w:left="567" w:hanging="567"/>
        <w:rPr>
          <w:rFonts w:ascii="Arial" w:hAnsi="Arial" w:cs="Arial"/>
          <w:sz w:val="24"/>
          <w:szCs w:val="24"/>
        </w:rPr>
      </w:pPr>
      <w:r w:rsidRPr="00173742">
        <w:rPr>
          <w:rFonts w:ascii="Arial" w:hAnsi="Arial" w:cs="Arial"/>
          <w:sz w:val="24"/>
          <w:szCs w:val="24"/>
        </w:rPr>
        <w:t xml:space="preserve">As reported in January, we </w:t>
      </w:r>
      <w:r w:rsidR="001065F2" w:rsidRPr="00173742">
        <w:rPr>
          <w:rFonts w:ascii="Arial" w:hAnsi="Arial" w:cs="Arial"/>
          <w:sz w:val="24"/>
          <w:szCs w:val="24"/>
        </w:rPr>
        <w:t xml:space="preserve">carried out </w:t>
      </w:r>
      <w:r w:rsidRPr="00173742">
        <w:rPr>
          <w:rFonts w:ascii="Arial" w:hAnsi="Arial" w:cs="Arial"/>
          <w:sz w:val="24"/>
          <w:szCs w:val="24"/>
        </w:rPr>
        <w:t xml:space="preserve">work </w:t>
      </w:r>
      <w:r w:rsidR="001065F2" w:rsidRPr="00173742">
        <w:rPr>
          <w:rFonts w:ascii="Arial" w:hAnsi="Arial" w:cs="Arial"/>
          <w:sz w:val="24"/>
          <w:szCs w:val="24"/>
        </w:rPr>
        <w:t>over the use of funding prior to the transfer in October 2014 of management responsibility for the centres from Lancashire Care NHS Foundation Trust to the council's Quality and Continuous Improvement Service.</w:t>
      </w:r>
      <w:r w:rsidRPr="00173742">
        <w:rPr>
          <w:rFonts w:ascii="Arial" w:hAnsi="Arial" w:cs="Arial"/>
          <w:sz w:val="24"/>
          <w:szCs w:val="24"/>
        </w:rPr>
        <w:t xml:space="preserve"> </w:t>
      </w:r>
      <w:r>
        <w:rPr>
          <w:rFonts w:ascii="Arial" w:hAnsi="Arial" w:cs="Arial"/>
          <w:sz w:val="24"/>
          <w:szCs w:val="24"/>
        </w:rPr>
        <w:t>Our testing confirmed that t</w:t>
      </w:r>
      <w:r w:rsidR="001065F2" w:rsidRPr="00173742">
        <w:rPr>
          <w:rFonts w:ascii="Arial" w:hAnsi="Arial" w:cs="Arial"/>
          <w:sz w:val="24"/>
          <w:szCs w:val="24"/>
        </w:rPr>
        <w:t>he funding has been spent to support valid, eligible activities that meet the core offer of children's centre services</w:t>
      </w:r>
      <w:r>
        <w:rPr>
          <w:rFonts w:ascii="Arial" w:hAnsi="Arial" w:cs="Arial"/>
          <w:sz w:val="24"/>
          <w:szCs w:val="24"/>
        </w:rPr>
        <w:t xml:space="preserve">, and that it did not appear that there were </w:t>
      </w:r>
      <w:r w:rsidR="001065F2" w:rsidRPr="00173742">
        <w:rPr>
          <w:rFonts w:ascii="Arial" w:hAnsi="Arial" w:cs="Arial"/>
          <w:sz w:val="24"/>
          <w:szCs w:val="24"/>
        </w:rPr>
        <w:t>any accrued surplus funds or that funding had been used to support non-core activities.</w:t>
      </w:r>
    </w:p>
    <w:p w14:paraId="2CB7D218" w14:textId="77777777" w:rsidR="00311238" w:rsidRPr="00173742" w:rsidRDefault="00311238" w:rsidP="00311238">
      <w:pPr>
        <w:spacing w:before="120" w:after="120" w:line="240" w:lineRule="auto"/>
        <w:ind w:left="567"/>
        <w:rPr>
          <w:rFonts w:ascii="Arial" w:hAnsi="Arial" w:cs="Arial"/>
          <w:sz w:val="24"/>
          <w:szCs w:val="24"/>
        </w:rPr>
      </w:pPr>
    </w:p>
    <w:p w14:paraId="740988B1" w14:textId="77777777" w:rsidR="001065F2" w:rsidRPr="00132640" w:rsidRDefault="00173742" w:rsidP="001065F2">
      <w:pPr>
        <w:pStyle w:val="ListParagraph"/>
        <w:spacing w:before="120" w:after="120" w:line="240" w:lineRule="auto"/>
        <w:ind w:left="567"/>
        <w:rPr>
          <w:rFonts w:ascii="Arial" w:hAnsi="Arial" w:cs="Arial"/>
          <w:b/>
          <w:i/>
          <w:sz w:val="24"/>
          <w:szCs w:val="24"/>
        </w:rPr>
      </w:pPr>
      <w:r>
        <w:rPr>
          <w:rFonts w:ascii="Arial" w:hAnsi="Arial" w:cs="Arial"/>
          <w:b/>
          <w:i/>
          <w:sz w:val="24"/>
          <w:szCs w:val="24"/>
        </w:rPr>
        <w:t xml:space="preserve">Residential homes: </w:t>
      </w:r>
      <w:r w:rsidRPr="00982197">
        <w:rPr>
          <w:rFonts w:ascii="Arial" w:hAnsi="Arial" w:cs="Arial"/>
          <w:i/>
          <w:sz w:val="24"/>
          <w:szCs w:val="24"/>
        </w:rPr>
        <w:t>substantial assurance</w:t>
      </w:r>
    </w:p>
    <w:p w14:paraId="2CCDE2BE" w14:textId="77777777" w:rsidR="001065F2" w:rsidRPr="00173742" w:rsidRDefault="00173742" w:rsidP="00173742">
      <w:pPr>
        <w:numPr>
          <w:ilvl w:val="1"/>
          <w:numId w:val="3"/>
        </w:numPr>
        <w:tabs>
          <w:tab w:val="clear" w:pos="851"/>
          <w:tab w:val="num" w:pos="567"/>
        </w:tabs>
        <w:spacing w:before="120" w:after="120" w:line="240" w:lineRule="auto"/>
        <w:ind w:left="567" w:hanging="567"/>
        <w:rPr>
          <w:rFonts w:ascii="Arial" w:hAnsi="Arial" w:cs="Arial"/>
          <w:sz w:val="24"/>
          <w:szCs w:val="24"/>
        </w:rPr>
      </w:pPr>
      <w:r w:rsidRPr="00173742">
        <w:rPr>
          <w:rFonts w:ascii="Arial" w:hAnsi="Arial" w:cs="Arial"/>
          <w:sz w:val="24"/>
          <w:szCs w:val="24"/>
        </w:rPr>
        <w:t>We reported in January that we had followed up the actions agreed in January 2013</w:t>
      </w:r>
      <w:r>
        <w:rPr>
          <w:rFonts w:ascii="Arial" w:hAnsi="Arial" w:cs="Arial"/>
          <w:sz w:val="24"/>
          <w:szCs w:val="24"/>
        </w:rPr>
        <w:t>. S</w:t>
      </w:r>
      <w:r w:rsidR="001065F2" w:rsidRPr="00173742">
        <w:rPr>
          <w:rFonts w:ascii="Arial" w:hAnsi="Arial" w:cs="Arial"/>
          <w:sz w:val="24"/>
          <w:szCs w:val="24"/>
        </w:rPr>
        <w:t>ome actions have been taken as intended</w:t>
      </w:r>
      <w:r>
        <w:rPr>
          <w:rFonts w:ascii="Arial" w:hAnsi="Arial" w:cs="Arial"/>
          <w:sz w:val="24"/>
          <w:szCs w:val="24"/>
        </w:rPr>
        <w:t xml:space="preserve"> whilst </w:t>
      </w:r>
      <w:r w:rsidR="001065F2" w:rsidRPr="00173742">
        <w:rPr>
          <w:rFonts w:ascii="Arial" w:hAnsi="Arial" w:cs="Arial"/>
          <w:sz w:val="24"/>
          <w:szCs w:val="24"/>
        </w:rPr>
        <w:t>others are reliant on wider control improvements, in particular revised social care supervision arrangements, and the development of revised financial procedures for these establishments.</w:t>
      </w:r>
    </w:p>
    <w:p w14:paraId="718050FD" w14:textId="77777777" w:rsidR="009B68B0" w:rsidRPr="005F250B" w:rsidRDefault="009B68B0" w:rsidP="0076166E">
      <w:pPr>
        <w:pStyle w:val="ListParagraph"/>
        <w:spacing w:before="120" w:after="120" w:line="240" w:lineRule="auto"/>
        <w:ind w:left="567"/>
        <w:rPr>
          <w:rFonts w:ascii="Arial" w:hAnsi="Arial" w:cs="Arial"/>
          <w:b/>
          <w:i/>
          <w:sz w:val="24"/>
          <w:szCs w:val="24"/>
        </w:rPr>
      </w:pPr>
      <w:r w:rsidRPr="005F250B">
        <w:rPr>
          <w:rFonts w:ascii="Arial" w:hAnsi="Arial" w:cs="Arial"/>
          <w:b/>
          <w:sz w:val="24"/>
          <w:szCs w:val="24"/>
        </w:rPr>
        <w:t>Service specific controls: schools</w:t>
      </w:r>
    </w:p>
    <w:p w14:paraId="62AFDC10" w14:textId="77777777" w:rsidR="009B68B0" w:rsidRPr="009B68B0" w:rsidRDefault="009B68B0" w:rsidP="009B68B0">
      <w:pPr>
        <w:spacing w:before="120" w:after="120" w:line="240" w:lineRule="auto"/>
        <w:ind w:left="567"/>
        <w:rPr>
          <w:rFonts w:ascii="Arial" w:hAnsi="Arial" w:cs="Arial"/>
          <w:b/>
          <w:i/>
          <w:sz w:val="24"/>
          <w:szCs w:val="24"/>
        </w:rPr>
      </w:pPr>
      <w:r w:rsidRPr="009B68B0">
        <w:rPr>
          <w:rFonts w:ascii="Arial" w:hAnsi="Arial" w:cs="Arial"/>
          <w:b/>
          <w:i/>
          <w:sz w:val="24"/>
          <w:szCs w:val="24"/>
        </w:rPr>
        <w:t>School audit visits</w:t>
      </w:r>
    </w:p>
    <w:p w14:paraId="0F9A5038" w14:textId="77777777" w:rsidR="009B68B0" w:rsidRPr="00EA40ED" w:rsidRDefault="009B68B0" w:rsidP="009B68B0">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W</w:t>
      </w:r>
      <w:r w:rsidRPr="00EA40ED">
        <w:rPr>
          <w:rFonts w:ascii="Arial" w:hAnsi="Arial" w:cs="Arial"/>
          <w:sz w:val="24"/>
          <w:szCs w:val="24"/>
        </w:rPr>
        <w:t>e have completed audits of the county's schools with assurance results as follows:</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5"/>
        <w:gridCol w:w="993"/>
        <w:gridCol w:w="1559"/>
        <w:gridCol w:w="1134"/>
        <w:gridCol w:w="850"/>
      </w:tblGrid>
      <w:tr w:rsidR="009B68B0" w:rsidRPr="00C41CF6" w14:paraId="77BCAF1B" w14:textId="77777777" w:rsidTr="00E006A0">
        <w:trPr>
          <w:cantSplit/>
          <w:trHeight w:val="192"/>
          <w:tblHeader/>
        </w:trPr>
        <w:tc>
          <w:tcPr>
            <w:tcW w:w="2835" w:type="dxa"/>
            <w:vMerge w:val="restart"/>
          </w:tcPr>
          <w:p w14:paraId="2E04383B" w14:textId="77777777" w:rsidR="009B68B0" w:rsidRPr="00C41CF6" w:rsidRDefault="009B68B0" w:rsidP="00294724">
            <w:pPr>
              <w:spacing w:before="40" w:after="40" w:line="240" w:lineRule="auto"/>
              <w:rPr>
                <w:rFonts w:ascii="Arial" w:hAnsi="Arial" w:cs="Arial"/>
                <w:b/>
                <w:sz w:val="24"/>
                <w:szCs w:val="24"/>
              </w:rPr>
            </w:pPr>
            <w:r w:rsidRPr="00C41CF6">
              <w:rPr>
                <w:rFonts w:ascii="Arial" w:hAnsi="Arial" w:cs="Arial"/>
                <w:b/>
                <w:sz w:val="24"/>
                <w:szCs w:val="24"/>
              </w:rPr>
              <w:t>School type</w:t>
            </w:r>
          </w:p>
        </w:tc>
        <w:tc>
          <w:tcPr>
            <w:tcW w:w="1275" w:type="dxa"/>
            <w:vMerge w:val="restart"/>
          </w:tcPr>
          <w:p w14:paraId="72EDF8A3" w14:textId="77777777" w:rsidR="009B68B0" w:rsidRPr="00C41CF6" w:rsidRDefault="009B68B0" w:rsidP="00294724">
            <w:pPr>
              <w:spacing w:before="40" w:after="40" w:line="240" w:lineRule="auto"/>
              <w:jc w:val="center"/>
              <w:rPr>
                <w:rFonts w:ascii="Arial" w:hAnsi="Arial" w:cs="Arial"/>
                <w:b/>
                <w:sz w:val="24"/>
                <w:szCs w:val="24"/>
              </w:rPr>
            </w:pPr>
            <w:r w:rsidRPr="00C41CF6">
              <w:rPr>
                <w:rFonts w:ascii="Arial" w:hAnsi="Arial" w:cs="Arial"/>
                <w:b/>
                <w:sz w:val="24"/>
                <w:szCs w:val="24"/>
              </w:rPr>
              <w:t>Number of audits</w:t>
            </w:r>
          </w:p>
        </w:tc>
        <w:tc>
          <w:tcPr>
            <w:tcW w:w="4536" w:type="dxa"/>
            <w:gridSpan w:val="4"/>
            <w:tcBorders>
              <w:bottom w:val="nil"/>
            </w:tcBorders>
          </w:tcPr>
          <w:p w14:paraId="2E6870D0" w14:textId="77777777" w:rsidR="009B68B0" w:rsidRPr="00C41CF6" w:rsidRDefault="009B68B0" w:rsidP="00294724">
            <w:pPr>
              <w:spacing w:before="40" w:after="40" w:line="240" w:lineRule="auto"/>
              <w:jc w:val="center"/>
              <w:rPr>
                <w:rFonts w:ascii="Arial" w:hAnsi="Arial" w:cs="Arial"/>
                <w:b/>
                <w:sz w:val="24"/>
                <w:szCs w:val="24"/>
              </w:rPr>
            </w:pPr>
            <w:r w:rsidRPr="00C41CF6">
              <w:rPr>
                <w:rFonts w:ascii="Arial" w:hAnsi="Arial" w:cs="Arial"/>
                <w:b/>
                <w:sz w:val="24"/>
                <w:szCs w:val="24"/>
              </w:rPr>
              <w:t>Level of assurance</w:t>
            </w:r>
          </w:p>
        </w:tc>
      </w:tr>
      <w:tr w:rsidR="00E006A0" w:rsidRPr="00C41CF6" w14:paraId="0A8DA021" w14:textId="77777777" w:rsidTr="00E006A0">
        <w:trPr>
          <w:cantSplit/>
          <w:trHeight w:val="70"/>
          <w:tblHeader/>
        </w:trPr>
        <w:tc>
          <w:tcPr>
            <w:tcW w:w="2835" w:type="dxa"/>
            <w:vMerge/>
            <w:tcBorders>
              <w:bottom w:val="single" w:sz="4" w:space="0" w:color="auto"/>
            </w:tcBorders>
          </w:tcPr>
          <w:p w14:paraId="1C968CF5" w14:textId="77777777" w:rsidR="009B68B0" w:rsidRPr="00C41CF6" w:rsidRDefault="009B68B0" w:rsidP="00294724">
            <w:pPr>
              <w:spacing w:before="40" w:after="40" w:line="240" w:lineRule="auto"/>
              <w:rPr>
                <w:rFonts w:ascii="Arial" w:hAnsi="Arial" w:cs="Arial"/>
                <w:b/>
                <w:sz w:val="24"/>
                <w:szCs w:val="24"/>
              </w:rPr>
            </w:pPr>
          </w:p>
        </w:tc>
        <w:tc>
          <w:tcPr>
            <w:tcW w:w="1275" w:type="dxa"/>
            <w:vMerge/>
            <w:tcBorders>
              <w:bottom w:val="single" w:sz="4" w:space="0" w:color="auto"/>
            </w:tcBorders>
          </w:tcPr>
          <w:p w14:paraId="56AA4714" w14:textId="77777777" w:rsidR="009B68B0" w:rsidRPr="00C41CF6" w:rsidRDefault="009B68B0" w:rsidP="00294724">
            <w:pPr>
              <w:spacing w:before="40" w:after="40" w:line="240" w:lineRule="auto"/>
              <w:jc w:val="center"/>
              <w:rPr>
                <w:rFonts w:ascii="Arial" w:hAnsi="Arial" w:cs="Arial"/>
                <w:b/>
                <w:sz w:val="24"/>
                <w:szCs w:val="24"/>
              </w:rPr>
            </w:pPr>
          </w:p>
        </w:tc>
        <w:tc>
          <w:tcPr>
            <w:tcW w:w="993" w:type="dxa"/>
            <w:tcBorders>
              <w:top w:val="nil"/>
              <w:bottom w:val="single" w:sz="4" w:space="0" w:color="auto"/>
              <w:right w:val="nil"/>
            </w:tcBorders>
          </w:tcPr>
          <w:p w14:paraId="5D75AD52" w14:textId="77777777" w:rsidR="009B68B0" w:rsidRPr="00C41CF6" w:rsidRDefault="009B68B0" w:rsidP="00294724">
            <w:pPr>
              <w:spacing w:before="40" w:after="40" w:line="240" w:lineRule="auto"/>
              <w:jc w:val="center"/>
              <w:rPr>
                <w:rFonts w:ascii="Arial" w:hAnsi="Arial" w:cs="Arial"/>
                <w:b/>
                <w:sz w:val="24"/>
                <w:szCs w:val="24"/>
              </w:rPr>
            </w:pPr>
            <w:r w:rsidRPr="00C41CF6">
              <w:rPr>
                <w:rFonts w:ascii="Arial" w:hAnsi="Arial" w:cs="Arial"/>
                <w:b/>
                <w:sz w:val="24"/>
                <w:szCs w:val="24"/>
              </w:rPr>
              <w:t>Full</w:t>
            </w:r>
          </w:p>
        </w:tc>
        <w:tc>
          <w:tcPr>
            <w:tcW w:w="1559" w:type="dxa"/>
            <w:tcBorders>
              <w:top w:val="nil"/>
              <w:left w:val="nil"/>
              <w:bottom w:val="single" w:sz="4" w:space="0" w:color="auto"/>
              <w:right w:val="nil"/>
            </w:tcBorders>
          </w:tcPr>
          <w:p w14:paraId="06870194" w14:textId="77777777" w:rsidR="009B68B0" w:rsidRPr="00C41CF6" w:rsidRDefault="009B68B0" w:rsidP="00294724">
            <w:pPr>
              <w:spacing w:before="40" w:after="40" w:line="240" w:lineRule="auto"/>
              <w:jc w:val="center"/>
              <w:rPr>
                <w:rFonts w:ascii="Arial" w:hAnsi="Arial" w:cs="Arial"/>
                <w:b/>
                <w:sz w:val="24"/>
                <w:szCs w:val="24"/>
              </w:rPr>
            </w:pPr>
            <w:r w:rsidRPr="00C41CF6">
              <w:rPr>
                <w:rFonts w:ascii="Arial" w:hAnsi="Arial" w:cs="Arial"/>
                <w:b/>
                <w:sz w:val="24"/>
                <w:szCs w:val="24"/>
              </w:rPr>
              <w:t>Substantial</w:t>
            </w:r>
          </w:p>
        </w:tc>
        <w:tc>
          <w:tcPr>
            <w:tcW w:w="1134" w:type="dxa"/>
            <w:tcBorders>
              <w:top w:val="nil"/>
              <w:left w:val="nil"/>
              <w:bottom w:val="single" w:sz="4" w:space="0" w:color="auto"/>
              <w:right w:val="nil"/>
            </w:tcBorders>
          </w:tcPr>
          <w:p w14:paraId="045435A1" w14:textId="77777777" w:rsidR="009B68B0" w:rsidRPr="00C41CF6" w:rsidRDefault="009B68B0" w:rsidP="00294724">
            <w:pPr>
              <w:spacing w:before="40" w:after="40" w:line="240" w:lineRule="auto"/>
              <w:jc w:val="center"/>
              <w:rPr>
                <w:rFonts w:ascii="Arial" w:hAnsi="Arial" w:cs="Arial"/>
                <w:b/>
                <w:sz w:val="24"/>
                <w:szCs w:val="24"/>
              </w:rPr>
            </w:pPr>
            <w:r w:rsidRPr="00C41CF6">
              <w:rPr>
                <w:rFonts w:ascii="Arial" w:hAnsi="Arial" w:cs="Arial"/>
                <w:b/>
                <w:sz w:val="24"/>
                <w:szCs w:val="24"/>
              </w:rPr>
              <w:t>Limited</w:t>
            </w:r>
          </w:p>
        </w:tc>
        <w:tc>
          <w:tcPr>
            <w:tcW w:w="850" w:type="dxa"/>
            <w:tcBorders>
              <w:top w:val="nil"/>
              <w:left w:val="nil"/>
              <w:bottom w:val="single" w:sz="4" w:space="0" w:color="auto"/>
            </w:tcBorders>
          </w:tcPr>
          <w:p w14:paraId="2D9A1112" w14:textId="77777777" w:rsidR="009B68B0" w:rsidRPr="00C41CF6" w:rsidRDefault="009B68B0" w:rsidP="00294724">
            <w:pPr>
              <w:spacing w:before="40" w:after="40" w:line="240" w:lineRule="auto"/>
              <w:jc w:val="center"/>
              <w:rPr>
                <w:rFonts w:ascii="Arial" w:hAnsi="Arial" w:cs="Arial"/>
                <w:b/>
                <w:sz w:val="24"/>
                <w:szCs w:val="24"/>
              </w:rPr>
            </w:pPr>
            <w:r w:rsidRPr="00C41CF6">
              <w:rPr>
                <w:rFonts w:ascii="Arial" w:hAnsi="Arial" w:cs="Arial"/>
                <w:b/>
                <w:sz w:val="24"/>
                <w:szCs w:val="24"/>
              </w:rPr>
              <w:t>None</w:t>
            </w:r>
          </w:p>
        </w:tc>
      </w:tr>
      <w:tr w:rsidR="00E006A0" w:rsidRPr="00EA0433" w14:paraId="5DA58E25" w14:textId="77777777" w:rsidTr="00E006A0">
        <w:trPr>
          <w:cantSplit/>
          <w:trHeight w:val="70"/>
          <w:tblHeader/>
        </w:trPr>
        <w:tc>
          <w:tcPr>
            <w:tcW w:w="2835" w:type="dxa"/>
            <w:tcBorders>
              <w:top w:val="single" w:sz="4" w:space="0" w:color="auto"/>
              <w:bottom w:val="single" w:sz="4" w:space="0" w:color="auto"/>
            </w:tcBorders>
          </w:tcPr>
          <w:p w14:paraId="7644DB7D" w14:textId="77777777" w:rsidR="009B68B0" w:rsidRPr="00EA40ED" w:rsidRDefault="009B68B0" w:rsidP="00294724">
            <w:pPr>
              <w:spacing w:before="40" w:after="40" w:line="240" w:lineRule="auto"/>
              <w:rPr>
                <w:rFonts w:ascii="Arial" w:hAnsi="Arial" w:cs="Arial"/>
                <w:sz w:val="24"/>
                <w:szCs w:val="24"/>
              </w:rPr>
            </w:pPr>
            <w:r w:rsidRPr="00EA40ED">
              <w:rPr>
                <w:rFonts w:ascii="Arial" w:hAnsi="Arial" w:cs="Arial"/>
                <w:sz w:val="24"/>
                <w:szCs w:val="24"/>
              </w:rPr>
              <w:t>High school</w:t>
            </w:r>
          </w:p>
        </w:tc>
        <w:tc>
          <w:tcPr>
            <w:tcW w:w="1275" w:type="dxa"/>
            <w:tcBorders>
              <w:top w:val="single" w:sz="4" w:space="0" w:color="auto"/>
            </w:tcBorders>
          </w:tcPr>
          <w:p w14:paraId="4AA551E1" w14:textId="77777777" w:rsidR="009B68B0" w:rsidRPr="00C41CF6" w:rsidRDefault="00C41CF6" w:rsidP="00294724">
            <w:pPr>
              <w:spacing w:before="40" w:after="40" w:line="240" w:lineRule="auto"/>
              <w:jc w:val="center"/>
              <w:rPr>
                <w:rFonts w:ascii="Arial" w:hAnsi="Arial" w:cs="Arial"/>
                <w:sz w:val="24"/>
                <w:szCs w:val="24"/>
              </w:rPr>
            </w:pPr>
            <w:r w:rsidRPr="00C41CF6">
              <w:rPr>
                <w:rFonts w:ascii="Arial" w:hAnsi="Arial" w:cs="Arial"/>
                <w:sz w:val="24"/>
                <w:szCs w:val="24"/>
              </w:rPr>
              <w:t>8</w:t>
            </w:r>
          </w:p>
        </w:tc>
        <w:tc>
          <w:tcPr>
            <w:tcW w:w="993" w:type="dxa"/>
            <w:tcBorders>
              <w:top w:val="single" w:sz="4" w:space="0" w:color="auto"/>
            </w:tcBorders>
          </w:tcPr>
          <w:p w14:paraId="43430E2A" w14:textId="77777777" w:rsidR="009B68B0" w:rsidRPr="00C41CF6" w:rsidRDefault="00E82776" w:rsidP="00294724">
            <w:pPr>
              <w:spacing w:before="40" w:after="40" w:line="240" w:lineRule="auto"/>
              <w:jc w:val="center"/>
              <w:rPr>
                <w:rFonts w:ascii="Arial" w:hAnsi="Arial" w:cs="Arial"/>
                <w:sz w:val="24"/>
                <w:szCs w:val="24"/>
              </w:rPr>
            </w:pPr>
            <w:r>
              <w:rPr>
                <w:rFonts w:ascii="Arial" w:hAnsi="Arial" w:cs="Arial"/>
                <w:sz w:val="24"/>
                <w:szCs w:val="24"/>
              </w:rPr>
              <w:t>-</w:t>
            </w:r>
          </w:p>
        </w:tc>
        <w:tc>
          <w:tcPr>
            <w:tcW w:w="1559" w:type="dxa"/>
            <w:tcBorders>
              <w:top w:val="nil"/>
              <w:bottom w:val="single" w:sz="4" w:space="0" w:color="auto"/>
            </w:tcBorders>
          </w:tcPr>
          <w:p w14:paraId="7E832A89" w14:textId="77777777" w:rsidR="009B68B0" w:rsidRPr="00C41CF6" w:rsidRDefault="00C41CF6" w:rsidP="00294724">
            <w:pPr>
              <w:spacing w:before="40" w:after="40" w:line="240" w:lineRule="auto"/>
              <w:jc w:val="center"/>
              <w:rPr>
                <w:rFonts w:ascii="Arial" w:hAnsi="Arial" w:cs="Arial"/>
                <w:sz w:val="24"/>
                <w:szCs w:val="24"/>
              </w:rPr>
            </w:pPr>
            <w:r>
              <w:rPr>
                <w:rFonts w:ascii="Arial" w:hAnsi="Arial" w:cs="Arial"/>
                <w:sz w:val="24"/>
                <w:szCs w:val="24"/>
              </w:rPr>
              <w:t>6</w:t>
            </w:r>
          </w:p>
        </w:tc>
        <w:tc>
          <w:tcPr>
            <w:tcW w:w="1134" w:type="dxa"/>
            <w:tcBorders>
              <w:top w:val="single" w:sz="4" w:space="0" w:color="auto"/>
            </w:tcBorders>
          </w:tcPr>
          <w:p w14:paraId="0903BC57" w14:textId="77777777" w:rsidR="009B68B0" w:rsidRPr="00C41CF6" w:rsidRDefault="00C41CF6" w:rsidP="00294724">
            <w:pPr>
              <w:spacing w:before="40" w:after="40" w:line="240" w:lineRule="auto"/>
              <w:jc w:val="center"/>
              <w:rPr>
                <w:rFonts w:ascii="Arial" w:hAnsi="Arial" w:cs="Arial"/>
                <w:sz w:val="24"/>
                <w:szCs w:val="24"/>
              </w:rPr>
            </w:pPr>
            <w:r>
              <w:rPr>
                <w:rFonts w:ascii="Arial" w:hAnsi="Arial" w:cs="Arial"/>
                <w:sz w:val="24"/>
                <w:szCs w:val="24"/>
              </w:rPr>
              <w:t>2</w:t>
            </w:r>
          </w:p>
        </w:tc>
        <w:tc>
          <w:tcPr>
            <w:tcW w:w="850" w:type="dxa"/>
            <w:tcBorders>
              <w:top w:val="single" w:sz="4" w:space="0" w:color="auto"/>
              <w:bottom w:val="single" w:sz="4" w:space="0" w:color="auto"/>
            </w:tcBorders>
          </w:tcPr>
          <w:p w14:paraId="6F5CFEBD" w14:textId="77777777" w:rsidR="009B68B0" w:rsidRPr="00C41CF6" w:rsidRDefault="00E82776" w:rsidP="00294724">
            <w:pPr>
              <w:spacing w:before="40" w:after="40" w:line="240" w:lineRule="auto"/>
              <w:jc w:val="center"/>
              <w:rPr>
                <w:rFonts w:ascii="Arial" w:hAnsi="Arial" w:cs="Arial"/>
                <w:sz w:val="24"/>
                <w:szCs w:val="24"/>
              </w:rPr>
            </w:pPr>
            <w:r>
              <w:rPr>
                <w:rFonts w:ascii="Arial" w:hAnsi="Arial" w:cs="Arial"/>
                <w:sz w:val="24"/>
                <w:szCs w:val="24"/>
              </w:rPr>
              <w:t>-</w:t>
            </w:r>
          </w:p>
        </w:tc>
      </w:tr>
      <w:tr w:rsidR="00E006A0" w:rsidRPr="00EA0433" w14:paraId="08705289" w14:textId="77777777" w:rsidTr="00E006A0">
        <w:trPr>
          <w:cantSplit/>
          <w:trHeight w:val="70"/>
          <w:tblHeader/>
        </w:trPr>
        <w:tc>
          <w:tcPr>
            <w:tcW w:w="2835" w:type="dxa"/>
            <w:tcBorders>
              <w:top w:val="single" w:sz="4" w:space="0" w:color="auto"/>
              <w:bottom w:val="single" w:sz="4" w:space="0" w:color="auto"/>
            </w:tcBorders>
          </w:tcPr>
          <w:p w14:paraId="334B1A74" w14:textId="77777777" w:rsidR="009B68B0" w:rsidRPr="00EA40ED" w:rsidRDefault="009B68B0" w:rsidP="00294724">
            <w:pPr>
              <w:spacing w:before="40" w:after="40" w:line="240" w:lineRule="auto"/>
              <w:rPr>
                <w:rFonts w:ascii="Arial" w:hAnsi="Arial" w:cs="Arial"/>
                <w:sz w:val="24"/>
                <w:szCs w:val="24"/>
              </w:rPr>
            </w:pPr>
            <w:r w:rsidRPr="00EA40ED">
              <w:rPr>
                <w:rFonts w:ascii="Arial" w:hAnsi="Arial" w:cs="Arial"/>
                <w:sz w:val="24"/>
                <w:szCs w:val="24"/>
              </w:rPr>
              <w:t>Primary school</w:t>
            </w:r>
          </w:p>
        </w:tc>
        <w:tc>
          <w:tcPr>
            <w:tcW w:w="1275" w:type="dxa"/>
          </w:tcPr>
          <w:p w14:paraId="63429507" w14:textId="77777777" w:rsidR="009B68B0" w:rsidRPr="00C41CF6" w:rsidRDefault="00C41CF6" w:rsidP="00294724">
            <w:pPr>
              <w:spacing w:before="40" w:after="40" w:line="240" w:lineRule="auto"/>
              <w:jc w:val="center"/>
              <w:rPr>
                <w:rFonts w:ascii="Arial" w:hAnsi="Arial" w:cs="Arial"/>
                <w:sz w:val="24"/>
                <w:szCs w:val="24"/>
              </w:rPr>
            </w:pPr>
            <w:r>
              <w:rPr>
                <w:rFonts w:ascii="Arial" w:hAnsi="Arial" w:cs="Arial"/>
                <w:sz w:val="24"/>
                <w:szCs w:val="24"/>
              </w:rPr>
              <w:t>1</w:t>
            </w:r>
            <w:r w:rsidR="001C1425">
              <w:rPr>
                <w:rFonts w:ascii="Arial" w:hAnsi="Arial" w:cs="Arial"/>
                <w:sz w:val="24"/>
                <w:szCs w:val="24"/>
              </w:rPr>
              <w:t>4</w:t>
            </w:r>
          </w:p>
        </w:tc>
        <w:tc>
          <w:tcPr>
            <w:tcW w:w="993" w:type="dxa"/>
          </w:tcPr>
          <w:p w14:paraId="0C5C12ED" w14:textId="77777777" w:rsidR="009B68B0" w:rsidRPr="00C41CF6" w:rsidRDefault="00E82776" w:rsidP="00294724">
            <w:pPr>
              <w:spacing w:before="40" w:after="40" w:line="240" w:lineRule="auto"/>
              <w:jc w:val="center"/>
              <w:rPr>
                <w:rFonts w:ascii="Arial" w:hAnsi="Arial" w:cs="Arial"/>
                <w:sz w:val="24"/>
                <w:szCs w:val="24"/>
              </w:rPr>
            </w:pPr>
            <w:r>
              <w:rPr>
                <w:rFonts w:ascii="Arial" w:hAnsi="Arial" w:cs="Arial"/>
                <w:sz w:val="24"/>
                <w:szCs w:val="24"/>
              </w:rPr>
              <w:t>-</w:t>
            </w:r>
          </w:p>
        </w:tc>
        <w:tc>
          <w:tcPr>
            <w:tcW w:w="1559" w:type="dxa"/>
            <w:tcBorders>
              <w:top w:val="single" w:sz="4" w:space="0" w:color="auto"/>
              <w:bottom w:val="single" w:sz="4" w:space="0" w:color="auto"/>
            </w:tcBorders>
          </w:tcPr>
          <w:p w14:paraId="434EB85B" w14:textId="77777777" w:rsidR="009B68B0" w:rsidRPr="00C41CF6" w:rsidRDefault="00C41CF6" w:rsidP="00294724">
            <w:pPr>
              <w:spacing w:before="40" w:after="40" w:line="240" w:lineRule="auto"/>
              <w:jc w:val="center"/>
              <w:rPr>
                <w:rFonts w:ascii="Arial" w:hAnsi="Arial" w:cs="Arial"/>
                <w:sz w:val="24"/>
                <w:szCs w:val="24"/>
              </w:rPr>
            </w:pPr>
            <w:r>
              <w:rPr>
                <w:rFonts w:ascii="Arial" w:hAnsi="Arial" w:cs="Arial"/>
                <w:sz w:val="24"/>
                <w:szCs w:val="24"/>
              </w:rPr>
              <w:t>12</w:t>
            </w:r>
          </w:p>
        </w:tc>
        <w:tc>
          <w:tcPr>
            <w:tcW w:w="1134" w:type="dxa"/>
          </w:tcPr>
          <w:p w14:paraId="3E0365FB" w14:textId="77777777" w:rsidR="009B68B0" w:rsidRPr="00C41CF6" w:rsidRDefault="00E82776" w:rsidP="00294724">
            <w:pPr>
              <w:spacing w:before="40" w:after="40" w:line="240" w:lineRule="auto"/>
              <w:jc w:val="center"/>
              <w:rPr>
                <w:rFonts w:ascii="Arial" w:hAnsi="Arial" w:cs="Arial"/>
                <w:sz w:val="24"/>
                <w:szCs w:val="24"/>
              </w:rPr>
            </w:pPr>
            <w:r>
              <w:rPr>
                <w:rFonts w:ascii="Arial" w:hAnsi="Arial" w:cs="Arial"/>
                <w:sz w:val="24"/>
                <w:szCs w:val="24"/>
              </w:rPr>
              <w:t>-</w:t>
            </w:r>
          </w:p>
        </w:tc>
        <w:tc>
          <w:tcPr>
            <w:tcW w:w="850" w:type="dxa"/>
            <w:tcBorders>
              <w:top w:val="single" w:sz="4" w:space="0" w:color="auto"/>
              <w:bottom w:val="single" w:sz="4" w:space="0" w:color="auto"/>
            </w:tcBorders>
          </w:tcPr>
          <w:p w14:paraId="236C2FBE" w14:textId="77777777" w:rsidR="009B68B0" w:rsidRPr="00C41CF6" w:rsidRDefault="001C1425" w:rsidP="00294724">
            <w:pPr>
              <w:spacing w:before="40" w:after="40" w:line="240" w:lineRule="auto"/>
              <w:jc w:val="center"/>
              <w:rPr>
                <w:rFonts w:ascii="Arial" w:hAnsi="Arial" w:cs="Arial"/>
                <w:sz w:val="24"/>
                <w:szCs w:val="24"/>
              </w:rPr>
            </w:pPr>
            <w:r>
              <w:rPr>
                <w:rFonts w:ascii="Arial" w:hAnsi="Arial" w:cs="Arial"/>
                <w:sz w:val="24"/>
                <w:szCs w:val="24"/>
              </w:rPr>
              <w:t>2</w:t>
            </w:r>
          </w:p>
        </w:tc>
      </w:tr>
      <w:tr w:rsidR="00E006A0" w:rsidRPr="00EA0433" w14:paraId="684B755F" w14:textId="77777777" w:rsidTr="00E006A0">
        <w:trPr>
          <w:cantSplit/>
          <w:trHeight w:val="70"/>
          <w:tblHeader/>
        </w:trPr>
        <w:tc>
          <w:tcPr>
            <w:tcW w:w="2835" w:type="dxa"/>
            <w:tcBorders>
              <w:top w:val="single" w:sz="4" w:space="0" w:color="auto"/>
              <w:bottom w:val="single" w:sz="4" w:space="0" w:color="auto"/>
            </w:tcBorders>
          </w:tcPr>
          <w:p w14:paraId="581B0252" w14:textId="77777777" w:rsidR="00D4133A" w:rsidRPr="00EA40ED" w:rsidRDefault="001C1425" w:rsidP="00294724">
            <w:pPr>
              <w:spacing w:before="40" w:after="40" w:line="240" w:lineRule="auto"/>
              <w:rPr>
                <w:rFonts w:ascii="Arial" w:hAnsi="Arial" w:cs="Arial"/>
                <w:sz w:val="24"/>
                <w:szCs w:val="24"/>
              </w:rPr>
            </w:pPr>
            <w:r>
              <w:rPr>
                <w:rFonts w:ascii="Arial" w:hAnsi="Arial" w:cs="Arial"/>
                <w:sz w:val="24"/>
                <w:szCs w:val="24"/>
              </w:rPr>
              <w:t>Nursery/ special school</w:t>
            </w:r>
          </w:p>
        </w:tc>
        <w:tc>
          <w:tcPr>
            <w:tcW w:w="1275" w:type="dxa"/>
          </w:tcPr>
          <w:p w14:paraId="1F34F89B" w14:textId="77777777" w:rsidR="00D4133A" w:rsidRDefault="001C1425" w:rsidP="00294724">
            <w:pPr>
              <w:spacing w:before="40" w:after="40" w:line="240" w:lineRule="auto"/>
              <w:jc w:val="center"/>
              <w:rPr>
                <w:rFonts w:ascii="Arial" w:hAnsi="Arial" w:cs="Arial"/>
                <w:sz w:val="24"/>
                <w:szCs w:val="24"/>
              </w:rPr>
            </w:pPr>
            <w:r>
              <w:rPr>
                <w:rFonts w:ascii="Arial" w:hAnsi="Arial" w:cs="Arial"/>
                <w:sz w:val="24"/>
                <w:szCs w:val="24"/>
              </w:rPr>
              <w:t>3</w:t>
            </w:r>
          </w:p>
        </w:tc>
        <w:tc>
          <w:tcPr>
            <w:tcW w:w="993" w:type="dxa"/>
          </w:tcPr>
          <w:p w14:paraId="4E320C9A" w14:textId="77777777" w:rsidR="00D4133A" w:rsidRDefault="001C1425" w:rsidP="00294724">
            <w:pPr>
              <w:spacing w:before="40" w:after="40" w:line="240" w:lineRule="auto"/>
              <w:jc w:val="center"/>
              <w:rPr>
                <w:rFonts w:ascii="Arial" w:hAnsi="Arial" w:cs="Arial"/>
                <w:sz w:val="24"/>
                <w:szCs w:val="24"/>
              </w:rPr>
            </w:pPr>
            <w:r>
              <w:rPr>
                <w:rFonts w:ascii="Arial" w:hAnsi="Arial" w:cs="Arial"/>
                <w:sz w:val="24"/>
                <w:szCs w:val="24"/>
              </w:rPr>
              <w:t>-</w:t>
            </w:r>
          </w:p>
        </w:tc>
        <w:tc>
          <w:tcPr>
            <w:tcW w:w="1559" w:type="dxa"/>
            <w:tcBorders>
              <w:top w:val="single" w:sz="4" w:space="0" w:color="auto"/>
              <w:bottom w:val="single" w:sz="4" w:space="0" w:color="auto"/>
            </w:tcBorders>
          </w:tcPr>
          <w:p w14:paraId="711A55EC" w14:textId="77777777" w:rsidR="00D4133A" w:rsidRDefault="001C1425" w:rsidP="00294724">
            <w:pPr>
              <w:spacing w:before="40" w:after="40" w:line="240" w:lineRule="auto"/>
              <w:jc w:val="center"/>
              <w:rPr>
                <w:rFonts w:ascii="Arial" w:hAnsi="Arial" w:cs="Arial"/>
                <w:sz w:val="24"/>
                <w:szCs w:val="24"/>
              </w:rPr>
            </w:pPr>
            <w:r>
              <w:rPr>
                <w:rFonts w:ascii="Arial" w:hAnsi="Arial" w:cs="Arial"/>
                <w:sz w:val="24"/>
                <w:szCs w:val="24"/>
              </w:rPr>
              <w:t>-</w:t>
            </w:r>
          </w:p>
        </w:tc>
        <w:tc>
          <w:tcPr>
            <w:tcW w:w="1134" w:type="dxa"/>
          </w:tcPr>
          <w:p w14:paraId="1A5F20BE" w14:textId="77777777" w:rsidR="00D4133A" w:rsidRDefault="001C1425" w:rsidP="00294724">
            <w:pPr>
              <w:spacing w:before="40" w:after="40" w:line="240" w:lineRule="auto"/>
              <w:jc w:val="center"/>
              <w:rPr>
                <w:rFonts w:ascii="Arial" w:hAnsi="Arial" w:cs="Arial"/>
                <w:sz w:val="24"/>
                <w:szCs w:val="24"/>
              </w:rPr>
            </w:pPr>
            <w:r>
              <w:rPr>
                <w:rFonts w:ascii="Arial" w:hAnsi="Arial" w:cs="Arial"/>
                <w:sz w:val="24"/>
                <w:szCs w:val="24"/>
              </w:rPr>
              <w:t>-</w:t>
            </w:r>
          </w:p>
        </w:tc>
        <w:tc>
          <w:tcPr>
            <w:tcW w:w="850" w:type="dxa"/>
            <w:tcBorders>
              <w:top w:val="single" w:sz="4" w:space="0" w:color="auto"/>
              <w:bottom w:val="single" w:sz="4" w:space="0" w:color="auto"/>
            </w:tcBorders>
          </w:tcPr>
          <w:p w14:paraId="4E77E2FA" w14:textId="77777777" w:rsidR="00D4133A" w:rsidRDefault="001C1425" w:rsidP="00294724">
            <w:pPr>
              <w:spacing w:before="40" w:after="40" w:line="240" w:lineRule="auto"/>
              <w:jc w:val="center"/>
              <w:rPr>
                <w:rFonts w:ascii="Arial" w:hAnsi="Arial" w:cs="Arial"/>
                <w:sz w:val="24"/>
                <w:szCs w:val="24"/>
              </w:rPr>
            </w:pPr>
            <w:r>
              <w:rPr>
                <w:rFonts w:ascii="Arial" w:hAnsi="Arial" w:cs="Arial"/>
                <w:sz w:val="24"/>
                <w:szCs w:val="24"/>
              </w:rPr>
              <w:t>3</w:t>
            </w:r>
          </w:p>
        </w:tc>
      </w:tr>
      <w:tr w:rsidR="00E006A0" w:rsidRPr="00C41CF6" w14:paraId="5DD8800D" w14:textId="77777777" w:rsidTr="00E006A0">
        <w:trPr>
          <w:cantSplit/>
          <w:trHeight w:val="70"/>
          <w:tblHeader/>
        </w:trPr>
        <w:tc>
          <w:tcPr>
            <w:tcW w:w="2835" w:type="dxa"/>
            <w:tcBorders>
              <w:top w:val="single" w:sz="4" w:space="0" w:color="auto"/>
              <w:bottom w:val="single" w:sz="4" w:space="0" w:color="auto"/>
            </w:tcBorders>
          </w:tcPr>
          <w:p w14:paraId="31E2B493" w14:textId="77777777" w:rsidR="009B68B0" w:rsidRPr="00C41CF6" w:rsidRDefault="009B68B0" w:rsidP="00294724">
            <w:pPr>
              <w:spacing w:before="40" w:after="40" w:line="240" w:lineRule="auto"/>
              <w:rPr>
                <w:rFonts w:ascii="Arial" w:hAnsi="Arial" w:cs="Arial"/>
                <w:b/>
                <w:sz w:val="24"/>
                <w:szCs w:val="24"/>
              </w:rPr>
            </w:pPr>
            <w:r w:rsidRPr="00C41CF6">
              <w:rPr>
                <w:rFonts w:ascii="Arial" w:hAnsi="Arial" w:cs="Arial"/>
                <w:b/>
                <w:sz w:val="24"/>
                <w:szCs w:val="24"/>
              </w:rPr>
              <w:t>Total</w:t>
            </w:r>
          </w:p>
        </w:tc>
        <w:tc>
          <w:tcPr>
            <w:tcW w:w="1275" w:type="dxa"/>
            <w:tcBorders>
              <w:bottom w:val="single" w:sz="4" w:space="0" w:color="auto"/>
            </w:tcBorders>
          </w:tcPr>
          <w:p w14:paraId="613636EE" w14:textId="77777777" w:rsidR="009B68B0" w:rsidRPr="00C41CF6" w:rsidRDefault="00C41CF6" w:rsidP="00294724">
            <w:pPr>
              <w:spacing w:before="40" w:after="40" w:line="240" w:lineRule="auto"/>
              <w:jc w:val="center"/>
              <w:rPr>
                <w:rFonts w:ascii="Arial" w:hAnsi="Arial" w:cs="Arial"/>
                <w:b/>
                <w:sz w:val="24"/>
                <w:szCs w:val="24"/>
              </w:rPr>
            </w:pPr>
            <w:r w:rsidRPr="00C41CF6">
              <w:rPr>
                <w:rFonts w:ascii="Arial" w:hAnsi="Arial" w:cs="Arial"/>
                <w:b/>
                <w:sz w:val="24"/>
                <w:szCs w:val="24"/>
              </w:rPr>
              <w:t>2</w:t>
            </w:r>
            <w:r w:rsidR="001C1425">
              <w:rPr>
                <w:rFonts w:ascii="Arial" w:hAnsi="Arial" w:cs="Arial"/>
                <w:b/>
                <w:sz w:val="24"/>
                <w:szCs w:val="24"/>
              </w:rPr>
              <w:t>5</w:t>
            </w:r>
          </w:p>
        </w:tc>
        <w:tc>
          <w:tcPr>
            <w:tcW w:w="993" w:type="dxa"/>
            <w:tcBorders>
              <w:bottom w:val="single" w:sz="4" w:space="0" w:color="auto"/>
            </w:tcBorders>
          </w:tcPr>
          <w:p w14:paraId="77E625E5" w14:textId="77777777" w:rsidR="009B68B0" w:rsidRPr="00C41CF6" w:rsidRDefault="00E82776" w:rsidP="00294724">
            <w:pPr>
              <w:spacing w:before="40" w:after="40" w:line="240" w:lineRule="auto"/>
              <w:jc w:val="center"/>
              <w:rPr>
                <w:rFonts w:ascii="Arial" w:hAnsi="Arial" w:cs="Arial"/>
                <w:b/>
                <w:sz w:val="24"/>
                <w:szCs w:val="24"/>
              </w:rPr>
            </w:pPr>
            <w:r>
              <w:rPr>
                <w:rFonts w:ascii="Arial" w:hAnsi="Arial" w:cs="Arial"/>
                <w:b/>
                <w:sz w:val="24"/>
                <w:szCs w:val="24"/>
              </w:rPr>
              <w:t>-</w:t>
            </w:r>
          </w:p>
        </w:tc>
        <w:tc>
          <w:tcPr>
            <w:tcW w:w="1559" w:type="dxa"/>
            <w:tcBorders>
              <w:top w:val="single" w:sz="4" w:space="0" w:color="auto"/>
              <w:bottom w:val="single" w:sz="4" w:space="0" w:color="auto"/>
            </w:tcBorders>
          </w:tcPr>
          <w:p w14:paraId="5348AF70" w14:textId="77777777" w:rsidR="009B68B0" w:rsidRPr="00C41CF6" w:rsidRDefault="00C41CF6" w:rsidP="00294724">
            <w:pPr>
              <w:spacing w:before="40" w:after="40" w:line="240" w:lineRule="auto"/>
              <w:jc w:val="center"/>
              <w:rPr>
                <w:rFonts w:ascii="Arial" w:hAnsi="Arial" w:cs="Arial"/>
                <w:b/>
                <w:sz w:val="24"/>
                <w:szCs w:val="24"/>
              </w:rPr>
            </w:pPr>
            <w:r w:rsidRPr="00C41CF6">
              <w:rPr>
                <w:rFonts w:ascii="Arial" w:hAnsi="Arial" w:cs="Arial"/>
                <w:b/>
                <w:sz w:val="24"/>
                <w:szCs w:val="24"/>
              </w:rPr>
              <w:t>18</w:t>
            </w:r>
          </w:p>
        </w:tc>
        <w:tc>
          <w:tcPr>
            <w:tcW w:w="1134" w:type="dxa"/>
            <w:tcBorders>
              <w:bottom w:val="single" w:sz="4" w:space="0" w:color="auto"/>
            </w:tcBorders>
          </w:tcPr>
          <w:p w14:paraId="267F2F3C" w14:textId="77777777" w:rsidR="009B68B0" w:rsidRPr="00C41CF6" w:rsidRDefault="00C41CF6" w:rsidP="00294724">
            <w:pPr>
              <w:spacing w:before="40" w:after="40" w:line="240" w:lineRule="auto"/>
              <w:jc w:val="center"/>
              <w:rPr>
                <w:rFonts w:ascii="Arial" w:hAnsi="Arial" w:cs="Arial"/>
                <w:b/>
                <w:sz w:val="24"/>
                <w:szCs w:val="24"/>
              </w:rPr>
            </w:pPr>
            <w:r w:rsidRPr="00C41CF6">
              <w:rPr>
                <w:rFonts w:ascii="Arial" w:hAnsi="Arial" w:cs="Arial"/>
                <w:b/>
                <w:sz w:val="24"/>
                <w:szCs w:val="24"/>
              </w:rPr>
              <w:t>2</w:t>
            </w:r>
          </w:p>
        </w:tc>
        <w:tc>
          <w:tcPr>
            <w:tcW w:w="850" w:type="dxa"/>
            <w:tcBorders>
              <w:top w:val="single" w:sz="4" w:space="0" w:color="auto"/>
              <w:bottom w:val="single" w:sz="4" w:space="0" w:color="auto"/>
            </w:tcBorders>
          </w:tcPr>
          <w:p w14:paraId="7843D893" w14:textId="77777777" w:rsidR="009B68B0" w:rsidRPr="00C41CF6" w:rsidRDefault="001C1425" w:rsidP="00294724">
            <w:pPr>
              <w:spacing w:before="40" w:after="40" w:line="240" w:lineRule="auto"/>
              <w:jc w:val="center"/>
              <w:rPr>
                <w:rFonts w:ascii="Arial" w:hAnsi="Arial" w:cs="Arial"/>
                <w:b/>
                <w:sz w:val="24"/>
                <w:szCs w:val="24"/>
              </w:rPr>
            </w:pPr>
            <w:r>
              <w:rPr>
                <w:rFonts w:ascii="Arial" w:hAnsi="Arial" w:cs="Arial"/>
                <w:b/>
                <w:sz w:val="24"/>
                <w:szCs w:val="24"/>
              </w:rPr>
              <w:t>5</w:t>
            </w:r>
          </w:p>
        </w:tc>
      </w:tr>
    </w:tbl>
    <w:p w14:paraId="55B56E47" w14:textId="77777777" w:rsidR="009B68B0" w:rsidRDefault="003306AC" w:rsidP="009B68B0">
      <w:pPr>
        <w:numPr>
          <w:ilvl w:val="1"/>
          <w:numId w:val="3"/>
        </w:numPr>
        <w:tabs>
          <w:tab w:val="clear" w:pos="851"/>
          <w:tab w:val="num" w:pos="567"/>
        </w:tabs>
        <w:spacing w:before="120" w:after="120" w:line="240" w:lineRule="auto"/>
        <w:ind w:left="567" w:hanging="567"/>
        <w:rPr>
          <w:rFonts w:ascii="Arial" w:hAnsi="Arial" w:cs="Arial"/>
          <w:sz w:val="24"/>
          <w:szCs w:val="24"/>
        </w:rPr>
      </w:pPr>
      <w:r w:rsidRPr="00AB1955">
        <w:rPr>
          <w:rFonts w:ascii="Arial" w:hAnsi="Arial" w:cs="Arial"/>
          <w:sz w:val="24"/>
          <w:szCs w:val="24"/>
        </w:rPr>
        <w:t xml:space="preserve">We have followed up the actions agreed </w:t>
      </w:r>
      <w:r w:rsidR="006232E8" w:rsidRPr="00AB1955">
        <w:rPr>
          <w:rFonts w:ascii="Arial" w:hAnsi="Arial" w:cs="Arial"/>
          <w:sz w:val="24"/>
          <w:szCs w:val="24"/>
        </w:rPr>
        <w:t>during 2012/13</w:t>
      </w:r>
      <w:r w:rsidR="001065F2">
        <w:rPr>
          <w:rFonts w:ascii="Arial" w:hAnsi="Arial" w:cs="Arial"/>
          <w:sz w:val="24"/>
          <w:szCs w:val="24"/>
        </w:rPr>
        <w:t xml:space="preserve"> </w:t>
      </w:r>
      <w:r w:rsidRPr="00AB1955">
        <w:rPr>
          <w:rFonts w:ascii="Arial" w:hAnsi="Arial" w:cs="Arial"/>
          <w:sz w:val="24"/>
          <w:szCs w:val="24"/>
        </w:rPr>
        <w:t xml:space="preserve">with each of the </w:t>
      </w:r>
      <w:r w:rsidR="009B68B0" w:rsidRPr="00AB1955">
        <w:rPr>
          <w:rFonts w:ascii="Arial" w:hAnsi="Arial" w:cs="Arial"/>
          <w:sz w:val="24"/>
          <w:szCs w:val="24"/>
        </w:rPr>
        <w:t xml:space="preserve">schools </w:t>
      </w:r>
      <w:r w:rsidRPr="00AB1955">
        <w:rPr>
          <w:rFonts w:ascii="Arial" w:hAnsi="Arial" w:cs="Arial"/>
          <w:sz w:val="24"/>
          <w:szCs w:val="24"/>
        </w:rPr>
        <w:t xml:space="preserve">where </w:t>
      </w:r>
      <w:r w:rsidR="009B68B0" w:rsidRPr="00AB1955">
        <w:rPr>
          <w:rFonts w:ascii="Arial" w:hAnsi="Arial" w:cs="Arial"/>
          <w:sz w:val="24"/>
          <w:szCs w:val="24"/>
        </w:rPr>
        <w:t xml:space="preserve">we </w:t>
      </w:r>
      <w:r w:rsidRPr="00AB1955">
        <w:rPr>
          <w:rFonts w:ascii="Arial" w:hAnsi="Arial" w:cs="Arial"/>
          <w:sz w:val="24"/>
          <w:szCs w:val="24"/>
        </w:rPr>
        <w:t xml:space="preserve">have </w:t>
      </w:r>
      <w:r w:rsidR="009B68B0" w:rsidRPr="00AB1955">
        <w:rPr>
          <w:rFonts w:ascii="Arial" w:hAnsi="Arial" w:cs="Arial"/>
          <w:sz w:val="24"/>
          <w:szCs w:val="24"/>
        </w:rPr>
        <w:t>provide</w:t>
      </w:r>
      <w:r w:rsidRPr="00AB1955">
        <w:rPr>
          <w:rFonts w:ascii="Arial" w:hAnsi="Arial" w:cs="Arial"/>
          <w:sz w:val="24"/>
          <w:szCs w:val="24"/>
        </w:rPr>
        <w:t>d</w:t>
      </w:r>
      <w:r w:rsidR="009B68B0" w:rsidRPr="00AB1955">
        <w:rPr>
          <w:rFonts w:ascii="Arial" w:hAnsi="Arial" w:cs="Arial"/>
          <w:sz w:val="24"/>
          <w:szCs w:val="24"/>
        </w:rPr>
        <w:t xml:space="preserve"> only limited or no assurance to assess whether improvement is being made to the controls over their finances.</w:t>
      </w:r>
      <w:r w:rsidRPr="00AB1955">
        <w:rPr>
          <w:rFonts w:ascii="Arial" w:hAnsi="Arial" w:cs="Arial"/>
          <w:sz w:val="24"/>
          <w:szCs w:val="24"/>
        </w:rPr>
        <w:t xml:space="preserve"> </w:t>
      </w:r>
      <w:r w:rsidR="00AB1955" w:rsidRPr="00AB1955">
        <w:rPr>
          <w:rFonts w:ascii="Arial" w:hAnsi="Arial" w:cs="Arial"/>
          <w:sz w:val="24"/>
          <w:szCs w:val="24"/>
        </w:rPr>
        <w:t xml:space="preserve">We will follow up the actions agreed in 2013/14 </w:t>
      </w:r>
      <w:r w:rsidR="00AB1955">
        <w:rPr>
          <w:rFonts w:ascii="Arial" w:hAnsi="Arial" w:cs="Arial"/>
          <w:sz w:val="24"/>
          <w:szCs w:val="24"/>
        </w:rPr>
        <w:t xml:space="preserve">and the current year </w:t>
      </w:r>
      <w:r w:rsidR="00AB1955" w:rsidRPr="00AB1955">
        <w:rPr>
          <w:rFonts w:ascii="Arial" w:hAnsi="Arial" w:cs="Arial"/>
          <w:sz w:val="24"/>
          <w:szCs w:val="24"/>
        </w:rPr>
        <w:t xml:space="preserve">during the summer term to July 2015. </w:t>
      </w:r>
      <w:r w:rsidR="00AB1955">
        <w:rPr>
          <w:rFonts w:ascii="Arial" w:hAnsi="Arial" w:cs="Arial"/>
          <w:sz w:val="24"/>
          <w:szCs w:val="24"/>
        </w:rPr>
        <w:t xml:space="preserve">Each of the schools </w:t>
      </w:r>
      <w:r w:rsidR="00C41CF6">
        <w:rPr>
          <w:rFonts w:ascii="Arial" w:hAnsi="Arial" w:cs="Arial"/>
          <w:sz w:val="24"/>
          <w:szCs w:val="24"/>
        </w:rPr>
        <w:t xml:space="preserve">whose actions we have followed </w:t>
      </w:r>
      <w:r w:rsidR="006232E8">
        <w:rPr>
          <w:rFonts w:ascii="Arial" w:hAnsi="Arial" w:cs="Arial"/>
          <w:sz w:val="24"/>
          <w:szCs w:val="24"/>
        </w:rPr>
        <w:t xml:space="preserve">up </w:t>
      </w:r>
      <w:r w:rsidR="00AB1955">
        <w:rPr>
          <w:rFonts w:ascii="Arial" w:hAnsi="Arial" w:cs="Arial"/>
          <w:sz w:val="24"/>
          <w:szCs w:val="24"/>
        </w:rPr>
        <w:t>ha</w:t>
      </w:r>
      <w:r w:rsidR="00C41CF6">
        <w:rPr>
          <w:rFonts w:ascii="Arial" w:hAnsi="Arial" w:cs="Arial"/>
          <w:sz w:val="24"/>
          <w:szCs w:val="24"/>
        </w:rPr>
        <w:t>s</w:t>
      </w:r>
      <w:r w:rsidR="00AB1955">
        <w:rPr>
          <w:rFonts w:ascii="Arial" w:hAnsi="Arial" w:cs="Arial"/>
          <w:sz w:val="24"/>
          <w:szCs w:val="24"/>
        </w:rPr>
        <w:t xml:space="preserve"> implemented</w:t>
      </w:r>
      <w:r w:rsidR="00C41CF6">
        <w:rPr>
          <w:rFonts w:ascii="Arial" w:hAnsi="Arial" w:cs="Arial"/>
          <w:sz w:val="24"/>
          <w:szCs w:val="24"/>
        </w:rPr>
        <w:t xml:space="preserve"> </w:t>
      </w:r>
      <w:r w:rsidR="006232E8">
        <w:rPr>
          <w:rFonts w:ascii="Arial" w:hAnsi="Arial" w:cs="Arial"/>
          <w:sz w:val="24"/>
          <w:szCs w:val="24"/>
        </w:rPr>
        <w:t>appropriately</w:t>
      </w:r>
      <w:r w:rsidR="00C41CF6">
        <w:rPr>
          <w:rFonts w:ascii="Arial" w:hAnsi="Arial" w:cs="Arial"/>
          <w:sz w:val="24"/>
          <w:szCs w:val="24"/>
        </w:rPr>
        <w:t xml:space="preserve"> improved controls.</w:t>
      </w:r>
    </w:p>
    <w:p w14:paraId="2C5487CA" w14:textId="77777777" w:rsidR="001C1425" w:rsidRPr="00AB1955" w:rsidRDefault="001C1425" w:rsidP="009B68B0">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We have issued five school audit reports with no assurance during the year. In four of these cases these were initiated because we have also conducted a disciplinary investigation at the school. All schools that receive no assurance are reported to the council's School Improvement Challenge Board (SICB) so that appropriate support is provided by the council to these schools.</w:t>
      </w:r>
    </w:p>
    <w:p w14:paraId="41EA1CBC" w14:textId="77777777" w:rsidR="0076166E" w:rsidRPr="00132640" w:rsidRDefault="00FA19EB" w:rsidP="0076166E">
      <w:pPr>
        <w:pStyle w:val="ListParagraph"/>
        <w:spacing w:before="120" w:after="120" w:line="240" w:lineRule="auto"/>
        <w:ind w:left="567"/>
        <w:rPr>
          <w:rFonts w:ascii="Arial" w:hAnsi="Arial" w:cs="Arial"/>
          <w:b/>
          <w:i/>
          <w:sz w:val="24"/>
          <w:szCs w:val="24"/>
        </w:rPr>
      </w:pPr>
      <w:r>
        <w:rPr>
          <w:rFonts w:ascii="Arial" w:hAnsi="Arial" w:cs="Arial"/>
          <w:b/>
          <w:i/>
          <w:sz w:val="24"/>
          <w:szCs w:val="24"/>
        </w:rPr>
        <w:t xml:space="preserve">Schools with new </w:t>
      </w:r>
      <w:r w:rsidR="0076166E" w:rsidRPr="00132640">
        <w:rPr>
          <w:rFonts w:ascii="Arial" w:hAnsi="Arial" w:cs="Arial"/>
          <w:b/>
          <w:i/>
          <w:sz w:val="24"/>
          <w:szCs w:val="24"/>
        </w:rPr>
        <w:t>bank accounts</w:t>
      </w:r>
      <w:r w:rsidR="0076166E">
        <w:rPr>
          <w:rFonts w:ascii="Arial" w:hAnsi="Arial" w:cs="Arial"/>
          <w:b/>
          <w:i/>
          <w:sz w:val="24"/>
          <w:szCs w:val="24"/>
        </w:rPr>
        <w:t xml:space="preserve">: </w:t>
      </w:r>
      <w:r w:rsidR="0076166E" w:rsidRPr="00291943">
        <w:rPr>
          <w:rFonts w:ascii="Arial" w:hAnsi="Arial" w:cs="Arial"/>
          <w:i/>
          <w:sz w:val="24"/>
          <w:szCs w:val="24"/>
        </w:rPr>
        <w:t>limited assurance</w:t>
      </w:r>
    </w:p>
    <w:p w14:paraId="4D5D35A8" w14:textId="77777777" w:rsidR="0076166E" w:rsidRDefault="0076166E" w:rsidP="009B68B0">
      <w:pPr>
        <w:numPr>
          <w:ilvl w:val="1"/>
          <w:numId w:val="3"/>
        </w:numPr>
        <w:tabs>
          <w:tab w:val="clear" w:pos="851"/>
          <w:tab w:val="num" w:pos="567"/>
        </w:tabs>
        <w:spacing w:before="120" w:after="120" w:line="240" w:lineRule="auto"/>
        <w:ind w:left="567" w:hanging="567"/>
        <w:rPr>
          <w:rFonts w:ascii="Arial" w:hAnsi="Arial" w:cs="Arial"/>
          <w:sz w:val="24"/>
          <w:szCs w:val="24"/>
        </w:rPr>
      </w:pPr>
      <w:r w:rsidRPr="00984D01">
        <w:rPr>
          <w:rFonts w:ascii="Arial" w:hAnsi="Arial" w:cs="Arial"/>
          <w:sz w:val="24"/>
          <w:szCs w:val="24"/>
        </w:rPr>
        <w:t xml:space="preserve">We have reviewed the adequacy and effectiveness of the council's controls over schools which have recently chosen to have their own bank accounts. </w:t>
      </w:r>
      <w:r>
        <w:rPr>
          <w:rFonts w:ascii="Arial" w:hAnsi="Arial" w:cs="Arial"/>
          <w:sz w:val="24"/>
          <w:szCs w:val="24"/>
        </w:rPr>
        <w:t xml:space="preserve">There are a number of weaknesses in these controls and </w:t>
      </w:r>
      <w:r w:rsidRPr="00984D01">
        <w:rPr>
          <w:rFonts w:ascii="Arial" w:hAnsi="Arial" w:cs="Arial"/>
          <w:sz w:val="24"/>
          <w:szCs w:val="24"/>
        </w:rPr>
        <w:t>the Head of Finance (C</w:t>
      </w:r>
      <w:r w:rsidR="003306AC">
        <w:rPr>
          <w:rFonts w:ascii="Arial" w:hAnsi="Arial" w:cs="Arial"/>
          <w:sz w:val="24"/>
          <w:szCs w:val="24"/>
        </w:rPr>
        <w:t>apital</w:t>
      </w:r>
      <w:r w:rsidRPr="00984D01">
        <w:rPr>
          <w:rFonts w:ascii="Arial" w:hAnsi="Arial" w:cs="Arial"/>
          <w:sz w:val="24"/>
          <w:szCs w:val="24"/>
        </w:rPr>
        <w:t xml:space="preserve"> and Schools) </w:t>
      </w:r>
      <w:r w:rsidR="003306AC">
        <w:rPr>
          <w:rFonts w:ascii="Arial" w:hAnsi="Arial" w:cs="Arial"/>
          <w:sz w:val="24"/>
          <w:szCs w:val="24"/>
        </w:rPr>
        <w:t>intends to facilitate</w:t>
      </w:r>
      <w:r w:rsidRPr="00984D01">
        <w:rPr>
          <w:rFonts w:ascii="Arial" w:hAnsi="Arial" w:cs="Arial"/>
          <w:sz w:val="24"/>
          <w:szCs w:val="24"/>
        </w:rPr>
        <w:t xml:space="preserve"> a review of the </w:t>
      </w:r>
      <w:r w:rsidR="003306AC">
        <w:rPr>
          <w:rFonts w:ascii="Arial" w:hAnsi="Arial" w:cs="Arial"/>
          <w:sz w:val="24"/>
          <w:szCs w:val="24"/>
        </w:rPr>
        <w:t xml:space="preserve">council's </w:t>
      </w:r>
      <w:r w:rsidRPr="00984D01">
        <w:rPr>
          <w:rFonts w:ascii="Arial" w:hAnsi="Arial" w:cs="Arial"/>
          <w:sz w:val="24"/>
          <w:szCs w:val="24"/>
        </w:rPr>
        <w:t>overall financial control framework</w:t>
      </w:r>
      <w:r>
        <w:rPr>
          <w:rFonts w:ascii="Arial" w:hAnsi="Arial" w:cs="Arial"/>
          <w:sz w:val="24"/>
          <w:szCs w:val="24"/>
        </w:rPr>
        <w:t xml:space="preserve"> over </w:t>
      </w:r>
      <w:r w:rsidRPr="00984D01">
        <w:rPr>
          <w:rFonts w:ascii="Arial" w:hAnsi="Arial" w:cs="Arial"/>
          <w:sz w:val="24"/>
          <w:szCs w:val="24"/>
        </w:rPr>
        <w:t>schools</w:t>
      </w:r>
      <w:r>
        <w:rPr>
          <w:rFonts w:ascii="Arial" w:hAnsi="Arial" w:cs="Arial"/>
          <w:sz w:val="24"/>
          <w:szCs w:val="24"/>
        </w:rPr>
        <w:t>.</w:t>
      </w:r>
    </w:p>
    <w:p w14:paraId="0BE05450" w14:textId="77777777" w:rsidR="0076166E" w:rsidRPr="00984D01" w:rsidRDefault="0076166E" w:rsidP="009B68B0">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In particular, t</w:t>
      </w:r>
      <w:r w:rsidRPr="00984D01">
        <w:rPr>
          <w:rFonts w:ascii="Arial" w:hAnsi="Arial" w:cs="Arial"/>
          <w:sz w:val="24"/>
          <w:szCs w:val="24"/>
        </w:rPr>
        <w:t xml:space="preserve">raining is available from the Westfield Centre for officers involved in administering school bank accounts, but </w:t>
      </w:r>
      <w:r>
        <w:rPr>
          <w:rFonts w:ascii="Arial" w:hAnsi="Arial" w:cs="Arial"/>
          <w:sz w:val="24"/>
          <w:szCs w:val="24"/>
        </w:rPr>
        <w:t xml:space="preserve">this </w:t>
      </w:r>
      <w:r w:rsidRPr="00984D01">
        <w:rPr>
          <w:rFonts w:ascii="Arial" w:hAnsi="Arial" w:cs="Arial"/>
          <w:sz w:val="24"/>
          <w:szCs w:val="24"/>
        </w:rPr>
        <w:t xml:space="preserve">is not mandatory and is not always accessed. </w:t>
      </w:r>
      <w:r w:rsidR="003306AC">
        <w:rPr>
          <w:rFonts w:ascii="Arial" w:hAnsi="Arial" w:cs="Arial"/>
          <w:sz w:val="24"/>
          <w:szCs w:val="24"/>
        </w:rPr>
        <w:t>T</w:t>
      </w:r>
      <w:r w:rsidRPr="00984D01">
        <w:rPr>
          <w:rFonts w:ascii="Arial" w:hAnsi="Arial" w:cs="Arial"/>
          <w:sz w:val="24"/>
          <w:szCs w:val="24"/>
        </w:rPr>
        <w:t xml:space="preserve">raining has previously been provided by the Schools Finance team, but this has not been available recently. The school's bank account mandate </w:t>
      </w:r>
      <w:r w:rsidR="003306AC">
        <w:rPr>
          <w:rFonts w:ascii="Arial" w:hAnsi="Arial" w:cs="Arial"/>
          <w:sz w:val="24"/>
          <w:szCs w:val="24"/>
        </w:rPr>
        <w:t xml:space="preserve">ought to </w:t>
      </w:r>
      <w:r w:rsidRPr="00984D01">
        <w:rPr>
          <w:rFonts w:ascii="Arial" w:hAnsi="Arial" w:cs="Arial"/>
          <w:sz w:val="24"/>
          <w:szCs w:val="24"/>
        </w:rPr>
        <w:t xml:space="preserve">make reference to the fact the Lancashire County Council is the ultimate owner of the funds, but the Accounting and </w:t>
      </w:r>
      <w:proofErr w:type="gramStart"/>
      <w:r w:rsidRPr="00984D01">
        <w:rPr>
          <w:rFonts w:ascii="Arial" w:hAnsi="Arial" w:cs="Arial"/>
          <w:sz w:val="24"/>
          <w:szCs w:val="24"/>
        </w:rPr>
        <w:t>Budgeting</w:t>
      </w:r>
      <w:proofErr w:type="gramEnd"/>
      <w:r w:rsidRPr="00984D01">
        <w:rPr>
          <w:rFonts w:ascii="Arial" w:hAnsi="Arial" w:cs="Arial"/>
          <w:sz w:val="24"/>
          <w:szCs w:val="24"/>
        </w:rPr>
        <w:t xml:space="preserve"> team does not check that this is the case prior to approving any bank account: none of the mandates at the four schools we examined incorporated this reference. Schools are required to undertake bank reconciliations on a monthly basis and submit them to the Accounting and Budgeting team. However these </w:t>
      </w:r>
      <w:r w:rsidRPr="00984D01">
        <w:rPr>
          <w:rFonts w:ascii="Arial" w:hAnsi="Arial" w:cs="Arial"/>
          <w:sz w:val="24"/>
          <w:szCs w:val="24"/>
        </w:rPr>
        <w:lastRenderedPageBreak/>
        <w:t xml:space="preserve">reconciliations are not verified against actual bank statements until the end of the year and any errors </w:t>
      </w:r>
      <w:r w:rsidR="003306AC">
        <w:rPr>
          <w:rFonts w:ascii="Arial" w:hAnsi="Arial" w:cs="Arial"/>
          <w:sz w:val="24"/>
          <w:szCs w:val="24"/>
        </w:rPr>
        <w:t>cannot</w:t>
      </w:r>
      <w:r w:rsidRPr="00984D01">
        <w:rPr>
          <w:rFonts w:ascii="Arial" w:hAnsi="Arial" w:cs="Arial"/>
          <w:sz w:val="24"/>
          <w:szCs w:val="24"/>
        </w:rPr>
        <w:t xml:space="preserve"> be promptly identified. </w:t>
      </w:r>
    </w:p>
    <w:p w14:paraId="380F3237" w14:textId="77777777" w:rsidR="00866574" w:rsidRDefault="0076166E" w:rsidP="00866574">
      <w:pPr>
        <w:numPr>
          <w:ilvl w:val="1"/>
          <w:numId w:val="3"/>
        </w:numPr>
        <w:tabs>
          <w:tab w:val="clear" w:pos="851"/>
          <w:tab w:val="num" w:pos="567"/>
        </w:tabs>
        <w:spacing w:before="120" w:after="120" w:line="240" w:lineRule="auto"/>
        <w:ind w:left="567" w:hanging="567"/>
        <w:rPr>
          <w:rFonts w:ascii="Arial" w:hAnsi="Arial" w:cs="Arial"/>
          <w:sz w:val="24"/>
          <w:szCs w:val="24"/>
        </w:rPr>
      </w:pPr>
      <w:r w:rsidRPr="00984D01">
        <w:rPr>
          <w:rFonts w:ascii="Arial" w:hAnsi="Arial" w:cs="Arial"/>
          <w:sz w:val="24"/>
          <w:szCs w:val="24"/>
        </w:rPr>
        <w:t xml:space="preserve">At all four schools that we visited there was inadequate segregation of duties. Whilst it is acknowledged that in certain schools </w:t>
      </w:r>
      <w:r>
        <w:rPr>
          <w:rFonts w:ascii="Arial" w:hAnsi="Arial" w:cs="Arial"/>
          <w:sz w:val="24"/>
          <w:szCs w:val="24"/>
        </w:rPr>
        <w:t>there are too few staff to separate their duties</w:t>
      </w:r>
      <w:r w:rsidR="000810FA" w:rsidRPr="000810FA">
        <w:rPr>
          <w:rFonts w:ascii="Arial" w:hAnsi="Arial" w:cs="Arial"/>
          <w:sz w:val="24"/>
          <w:szCs w:val="24"/>
        </w:rPr>
        <w:t xml:space="preserve"> </w:t>
      </w:r>
      <w:r w:rsidR="000810FA">
        <w:rPr>
          <w:rFonts w:ascii="Arial" w:hAnsi="Arial" w:cs="Arial"/>
          <w:sz w:val="24"/>
          <w:szCs w:val="24"/>
        </w:rPr>
        <w:t>adequately</w:t>
      </w:r>
      <w:r>
        <w:rPr>
          <w:rFonts w:ascii="Arial" w:hAnsi="Arial" w:cs="Arial"/>
          <w:sz w:val="24"/>
          <w:szCs w:val="24"/>
        </w:rPr>
        <w:t xml:space="preserve">, </w:t>
      </w:r>
      <w:r w:rsidRPr="00984D01">
        <w:rPr>
          <w:rFonts w:ascii="Arial" w:hAnsi="Arial" w:cs="Arial"/>
          <w:sz w:val="24"/>
          <w:szCs w:val="24"/>
        </w:rPr>
        <w:t>this should be identified as part of the application process</w:t>
      </w:r>
      <w:r>
        <w:rPr>
          <w:rFonts w:ascii="Arial" w:hAnsi="Arial" w:cs="Arial"/>
          <w:sz w:val="24"/>
          <w:szCs w:val="24"/>
        </w:rPr>
        <w:t>,</w:t>
      </w:r>
      <w:r w:rsidRPr="00984D01">
        <w:rPr>
          <w:rFonts w:ascii="Arial" w:hAnsi="Arial" w:cs="Arial"/>
          <w:sz w:val="24"/>
          <w:szCs w:val="24"/>
        </w:rPr>
        <w:t xml:space="preserve"> thereby allowing other appropriate arrangements to be made.</w:t>
      </w:r>
    </w:p>
    <w:p w14:paraId="3A0647D0" w14:textId="77777777" w:rsidR="00866574" w:rsidRDefault="00C93F5A" w:rsidP="00866574">
      <w:pPr>
        <w:spacing w:before="120" w:after="120" w:line="240" w:lineRule="auto"/>
        <w:ind w:left="567"/>
        <w:rPr>
          <w:rFonts w:ascii="Arial" w:hAnsi="Arial" w:cs="Arial"/>
          <w:b/>
          <w:sz w:val="24"/>
          <w:szCs w:val="24"/>
        </w:rPr>
      </w:pPr>
      <w:r w:rsidRPr="00866574">
        <w:rPr>
          <w:rFonts w:ascii="Arial" w:hAnsi="Arial" w:cs="Arial"/>
          <w:b/>
          <w:sz w:val="24"/>
          <w:szCs w:val="24"/>
        </w:rPr>
        <w:t>Service specific controls: Environment Directorate</w:t>
      </w:r>
    </w:p>
    <w:p w14:paraId="1DFDDC9E" w14:textId="77777777" w:rsidR="00866574" w:rsidRPr="00866574" w:rsidRDefault="00710A6C" w:rsidP="00866574">
      <w:pPr>
        <w:spacing w:before="120" w:after="120" w:line="240" w:lineRule="auto"/>
        <w:ind w:left="567"/>
        <w:rPr>
          <w:rFonts w:ascii="Arial" w:hAnsi="Arial" w:cs="Arial"/>
          <w:sz w:val="24"/>
          <w:szCs w:val="24"/>
        </w:rPr>
      </w:pPr>
      <w:r w:rsidRPr="00866574">
        <w:rPr>
          <w:rFonts w:ascii="Arial" w:hAnsi="Arial" w:cs="Arial"/>
          <w:b/>
          <w:i/>
          <w:sz w:val="24"/>
          <w:szCs w:val="24"/>
        </w:rPr>
        <w:t>Highways and property asset management project</w:t>
      </w:r>
    </w:p>
    <w:p w14:paraId="2F055C03" w14:textId="77777777" w:rsidR="00C93F5A" w:rsidRPr="00866574" w:rsidRDefault="001B1B8E" w:rsidP="00866574">
      <w:pPr>
        <w:numPr>
          <w:ilvl w:val="1"/>
          <w:numId w:val="3"/>
        </w:numPr>
        <w:tabs>
          <w:tab w:val="clear" w:pos="851"/>
          <w:tab w:val="num" w:pos="567"/>
        </w:tabs>
        <w:spacing w:before="120" w:after="120" w:line="240" w:lineRule="auto"/>
        <w:ind w:left="567" w:hanging="567"/>
        <w:rPr>
          <w:rFonts w:ascii="Arial" w:hAnsi="Arial" w:cs="Arial"/>
          <w:sz w:val="24"/>
          <w:szCs w:val="24"/>
        </w:rPr>
      </w:pPr>
      <w:r w:rsidRPr="00866574">
        <w:rPr>
          <w:rFonts w:ascii="Arial" w:hAnsi="Arial" w:cs="Arial"/>
          <w:sz w:val="24"/>
          <w:szCs w:val="24"/>
        </w:rPr>
        <w:t>The Internal Audit Service has been represented on the project board.</w:t>
      </w:r>
      <w:r w:rsidR="00716AA4" w:rsidRPr="00866574">
        <w:rPr>
          <w:rFonts w:ascii="Arial" w:hAnsi="Arial" w:cs="Arial"/>
          <w:sz w:val="24"/>
          <w:szCs w:val="24"/>
        </w:rPr>
        <w:t xml:space="preserve"> Whilst there has been some delays with the supplier agreement process, management expect the project to be completed on time and this will be closely monitored throughout the course of the project.</w:t>
      </w:r>
    </w:p>
    <w:p w14:paraId="7BA7A4EB" w14:textId="77777777" w:rsidR="00B25519" w:rsidRPr="00132640" w:rsidRDefault="00B25519" w:rsidP="00B25519">
      <w:pPr>
        <w:pStyle w:val="ListParagraph"/>
        <w:spacing w:before="120" w:after="120" w:line="240" w:lineRule="auto"/>
        <w:ind w:left="567"/>
        <w:rPr>
          <w:rFonts w:ascii="Arial" w:hAnsi="Arial" w:cs="Arial"/>
          <w:b/>
          <w:i/>
          <w:sz w:val="24"/>
          <w:szCs w:val="24"/>
        </w:rPr>
      </w:pPr>
      <w:r w:rsidRPr="00132640">
        <w:rPr>
          <w:rFonts w:ascii="Arial" w:hAnsi="Arial" w:cs="Arial"/>
          <w:b/>
          <w:i/>
          <w:sz w:val="24"/>
          <w:szCs w:val="24"/>
        </w:rPr>
        <w:t>Use of highways contractors</w:t>
      </w:r>
      <w:r>
        <w:rPr>
          <w:rFonts w:ascii="Arial" w:hAnsi="Arial" w:cs="Arial"/>
          <w:b/>
          <w:i/>
          <w:sz w:val="24"/>
          <w:szCs w:val="24"/>
        </w:rPr>
        <w:t xml:space="preserve">: </w:t>
      </w:r>
      <w:r>
        <w:rPr>
          <w:rFonts w:ascii="Arial" w:hAnsi="Arial" w:cs="Arial"/>
          <w:i/>
          <w:sz w:val="24"/>
          <w:szCs w:val="24"/>
        </w:rPr>
        <w:t>limited</w:t>
      </w:r>
      <w:r w:rsidRPr="00982197">
        <w:rPr>
          <w:rFonts w:ascii="Arial" w:hAnsi="Arial" w:cs="Arial"/>
          <w:i/>
          <w:sz w:val="24"/>
          <w:szCs w:val="24"/>
        </w:rPr>
        <w:t xml:space="preserve"> assurance</w:t>
      </w:r>
    </w:p>
    <w:p w14:paraId="696ED6A9" w14:textId="77777777" w:rsidR="00B25519" w:rsidRPr="00C93F5A" w:rsidRDefault="00B25519" w:rsidP="00B25519">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As already reported in January, there are weaknesses in controls over the council's use of contractors by its Lancashire Highways Service. There is a lack of corporate contracts where these would be appropriate, and </w:t>
      </w:r>
      <w:r w:rsidRPr="00C93F5A">
        <w:rPr>
          <w:rFonts w:ascii="Arial" w:hAnsi="Arial" w:cs="Arial"/>
          <w:sz w:val="24"/>
          <w:szCs w:val="24"/>
        </w:rPr>
        <w:t>a general lack of evidence that procurement exercises have taken place as required where corporate contracts are not already in place</w:t>
      </w:r>
      <w:r>
        <w:rPr>
          <w:rFonts w:ascii="Arial" w:hAnsi="Arial" w:cs="Arial"/>
          <w:sz w:val="24"/>
          <w:szCs w:val="24"/>
        </w:rPr>
        <w:t xml:space="preserve">. </w:t>
      </w:r>
      <w:r w:rsidRPr="00C93F5A">
        <w:rPr>
          <w:rFonts w:ascii="Arial" w:hAnsi="Arial" w:cs="Arial"/>
          <w:sz w:val="24"/>
          <w:szCs w:val="24"/>
        </w:rPr>
        <w:t xml:space="preserve">Where corporate contracts are in place the first preferred supplier is frequently not used </w:t>
      </w:r>
      <w:r>
        <w:rPr>
          <w:rFonts w:ascii="Arial" w:hAnsi="Arial" w:cs="Arial"/>
          <w:sz w:val="24"/>
          <w:szCs w:val="24"/>
        </w:rPr>
        <w:t>and</w:t>
      </w:r>
      <w:r w:rsidR="000810FA">
        <w:rPr>
          <w:rFonts w:ascii="Arial" w:hAnsi="Arial" w:cs="Arial"/>
          <w:sz w:val="24"/>
          <w:szCs w:val="24"/>
        </w:rPr>
        <w:t>,</w:t>
      </w:r>
      <w:r>
        <w:rPr>
          <w:rFonts w:ascii="Arial" w:hAnsi="Arial" w:cs="Arial"/>
          <w:sz w:val="24"/>
          <w:szCs w:val="24"/>
        </w:rPr>
        <w:t xml:space="preserve"> where corporate contracts</w:t>
      </w:r>
      <w:r w:rsidRPr="00C93F5A">
        <w:rPr>
          <w:rFonts w:ascii="Arial" w:hAnsi="Arial" w:cs="Arial"/>
          <w:sz w:val="24"/>
          <w:szCs w:val="24"/>
        </w:rPr>
        <w:t xml:space="preserve"> require mini tenders to be undertaken with selected suppliers</w:t>
      </w:r>
      <w:r w:rsidR="000810FA">
        <w:rPr>
          <w:rFonts w:ascii="Arial" w:hAnsi="Arial" w:cs="Arial"/>
          <w:sz w:val="24"/>
          <w:szCs w:val="24"/>
        </w:rPr>
        <w:t>,</w:t>
      </w:r>
      <w:r w:rsidRPr="00C93F5A">
        <w:rPr>
          <w:rFonts w:ascii="Arial" w:hAnsi="Arial" w:cs="Arial"/>
          <w:sz w:val="24"/>
          <w:szCs w:val="24"/>
        </w:rPr>
        <w:t xml:space="preserve"> </w:t>
      </w:r>
      <w:r>
        <w:rPr>
          <w:rFonts w:ascii="Arial" w:hAnsi="Arial" w:cs="Arial"/>
          <w:sz w:val="24"/>
          <w:szCs w:val="24"/>
        </w:rPr>
        <w:t>this does not always happen</w:t>
      </w:r>
      <w:r w:rsidRPr="00C93F5A">
        <w:rPr>
          <w:rFonts w:ascii="Arial" w:hAnsi="Arial" w:cs="Arial"/>
          <w:sz w:val="24"/>
          <w:szCs w:val="24"/>
        </w:rPr>
        <w:t>.</w:t>
      </w:r>
      <w:r>
        <w:rPr>
          <w:rFonts w:ascii="Arial" w:hAnsi="Arial" w:cs="Arial"/>
          <w:sz w:val="24"/>
          <w:szCs w:val="24"/>
        </w:rPr>
        <w:t xml:space="preserve"> </w:t>
      </w:r>
    </w:p>
    <w:p w14:paraId="5C2E0502" w14:textId="77777777" w:rsidR="00B25519" w:rsidRPr="00B25519" w:rsidRDefault="00B25519" w:rsidP="00B25519">
      <w:pPr>
        <w:numPr>
          <w:ilvl w:val="1"/>
          <w:numId w:val="3"/>
        </w:numPr>
        <w:tabs>
          <w:tab w:val="clear" w:pos="851"/>
          <w:tab w:val="num" w:pos="567"/>
        </w:tabs>
        <w:spacing w:before="120" w:after="120" w:line="240" w:lineRule="auto"/>
        <w:ind w:left="567" w:hanging="567"/>
        <w:rPr>
          <w:rFonts w:ascii="Arial" w:hAnsi="Arial" w:cs="Arial"/>
          <w:sz w:val="24"/>
          <w:szCs w:val="24"/>
        </w:rPr>
      </w:pPr>
      <w:r w:rsidRPr="00B25519">
        <w:rPr>
          <w:rFonts w:ascii="Arial" w:hAnsi="Arial" w:cs="Arial"/>
          <w:sz w:val="24"/>
          <w:szCs w:val="24"/>
        </w:rPr>
        <w:t>Actions have been agreed to address the issues – for example training for staff in the highways depots, and more effective oversight by managers – and, if these are implemented, controls in this area will be audited again in May.</w:t>
      </w:r>
    </w:p>
    <w:p w14:paraId="6C8301FA" w14:textId="77777777" w:rsidR="00C93F5A" w:rsidRPr="00743F49" w:rsidRDefault="00C93F5A" w:rsidP="00C93F5A">
      <w:pPr>
        <w:pStyle w:val="ListParagraph"/>
        <w:spacing w:before="240" w:after="120" w:line="240" w:lineRule="auto"/>
        <w:ind w:left="567"/>
        <w:rPr>
          <w:rFonts w:ascii="Arial" w:hAnsi="Arial" w:cs="Arial"/>
          <w:b/>
          <w:sz w:val="24"/>
          <w:szCs w:val="24"/>
        </w:rPr>
      </w:pPr>
      <w:r w:rsidRPr="00E36FA2">
        <w:rPr>
          <w:rFonts w:ascii="Arial" w:hAnsi="Arial" w:cs="Arial"/>
          <w:b/>
          <w:sz w:val="24"/>
          <w:szCs w:val="24"/>
        </w:rPr>
        <w:t>Service specific controls:</w:t>
      </w:r>
      <w:r>
        <w:rPr>
          <w:rFonts w:ascii="Arial" w:hAnsi="Arial" w:cs="Arial"/>
          <w:b/>
          <w:sz w:val="24"/>
          <w:szCs w:val="24"/>
        </w:rPr>
        <w:t xml:space="preserve"> </w:t>
      </w:r>
      <w:r w:rsidRPr="00132640">
        <w:rPr>
          <w:rFonts w:ascii="Arial" w:hAnsi="Arial" w:cs="Arial"/>
          <w:b/>
          <w:sz w:val="24"/>
          <w:szCs w:val="24"/>
        </w:rPr>
        <w:t>Lancashire County Commercial Group</w:t>
      </w:r>
    </w:p>
    <w:p w14:paraId="78EFD55E" w14:textId="77777777" w:rsidR="00C93F5A" w:rsidRPr="00132640" w:rsidRDefault="00C93F5A" w:rsidP="00C93F5A">
      <w:pPr>
        <w:pStyle w:val="ListParagraph"/>
        <w:spacing w:before="120" w:after="120" w:line="240" w:lineRule="auto"/>
        <w:ind w:left="567"/>
        <w:rPr>
          <w:rFonts w:ascii="Arial" w:hAnsi="Arial" w:cs="Arial"/>
          <w:b/>
          <w:i/>
          <w:sz w:val="24"/>
          <w:szCs w:val="24"/>
        </w:rPr>
      </w:pPr>
      <w:r w:rsidRPr="00132640">
        <w:rPr>
          <w:rFonts w:ascii="Arial" w:hAnsi="Arial" w:cs="Arial"/>
          <w:b/>
          <w:i/>
          <w:sz w:val="24"/>
          <w:szCs w:val="24"/>
        </w:rPr>
        <w:t>Fleet Services</w:t>
      </w:r>
      <w:r>
        <w:rPr>
          <w:rFonts w:ascii="Arial" w:hAnsi="Arial" w:cs="Arial"/>
          <w:b/>
          <w:i/>
          <w:sz w:val="24"/>
          <w:szCs w:val="24"/>
        </w:rPr>
        <w:t xml:space="preserve">: </w:t>
      </w:r>
      <w:r w:rsidRPr="00982197">
        <w:rPr>
          <w:rFonts w:ascii="Arial" w:hAnsi="Arial" w:cs="Arial"/>
          <w:i/>
          <w:sz w:val="24"/>
          <w:szCs w:val="24"/>
        </w:rPr>
        <w:t>substantial assurance</w:t>
      </w:r>
    </w:p>
    <w:p w14:paraId="23D9799A" w14:textId="77777777" w:rsidR="004F4C2E" w:rsidRDefault="00C93F5A" w:rsidP="00AB1955">
      <w:pPr>
        <w:numPr>
          <w:ilvl w:val="1"/>
          <w:numId w:val="3"/>
        </w:numPr>
        <w:tabs>
          <w:tab w:val="clear" w:pos="851"/>
          <w:tab w:val="num" w:pos="567"/>
        </w:tabs>
        <w:spacing w:before="120" w:after="120" w:line="240" w:lineRule="auto"/>
        <w:ind w:left="567" w:hanging="567"/>
        <w:rPr>
          <w:rFonts w:ascii="Arial" w:hAnsi="Arial" w:cs="Arial"/>
          <w:sz w:val="24"/>
          <w:szCs w:val="24"/>
        </w:rPr>
      </w:pPr>
      <w:r w:rsidRPr="00C93F5A">
        <w:rPr>
          <w:rFonts w:ascii="Arial" w:hAnsi="Arial" w:cs="Arial"/>
          <w:sz w:val="24"/>
          <w:szCs w:val="24"/>
        </w:rPr>
        <w:t>As reported in January, Fleet Services have</w:t>
      </w:r>
      <w:r>
        <w:rPr>
          <w:rFonts w:ascii="Arial" w:hAnsi="Arial" w:cs="Arial"/>
          <w:sz w:val="24"/>
          <w:szCs w:val="24"/>
        </w:rPr>
        <w:t xml:space="preserve"> established g</w:t>
      </w:r>
      <w:r w:rsidRPr="00C93F5A">
        <w:rPr>
          <w:rFonts w:ascii="Arial" w:hAnsi="Arial" w:cs="Arial"/>
          <w:sz w:val="24"/>
          <w:szCs w:val="24"/>
        </w:rPr>
        <w:t>ood practices, especially for servicing fleet vehicles and in relation to the accuracy of vehicle and plant item details entered in to RAMP (Repair And Maintenance Programme). However there are some areas where controls should be improved, in particular around the use of the RAMP system to process payments.</w:t>
      </w:r>
    </w:p>
    <w:p w14:paraId="691AC58F" w14:textId="77777777" w:rsidR="004F4C2E" w:rsidRDefault="004F4C2E">
      <w:pPr>
        <w:spacing w:line="240" w:lineRule="auto"/>
        <w:rPr>
          <w:rFonts w:ascii="Arial" w:hAnsi="Arial" w:cs="Arial"/>
          <w:sz w:val="24"/>
          <w:szCs w:val="24"/>
        </w:rPr>
      </w:pPr>
      <w:r>
        <w:rPr>
          <w:rFonts w:ascii="Arial" w:hAnsi="Arial" w:cs="Arial"/>
          <w:sz w:val="24"/>
          <w:szCs w:val="24"/>
        </w:rPr>
        <w:br w:type="page"/>
      </w:r>
    </w:p>
    <w:p w14:paraId="4319FD21" w14:textId="77777777" w:rsidR="00C93F5A" w:rsidRDefault="00C93F5A" w:rsidP="004F4C2E">
      <w:pPr>
        <w:spacing w:before="120" w:after="120" w:line="240" w:lineRule="auto"/>
        <w:ind w:left="567"/>
        <w:rPr>
          <w:rFonts w:ascii="Arial" w:hAnsi="Arial" w:cs="Arial"/>
          <w:sz w:val="24"/>
          <w:szCs w:val="24"/>
        </w:rPr>
      </w:pPr>
    </w:p>
    <w:p w14:paraId="5710B055" w14:textId="77777777" w:rsidR="00420DD8" w:rsidRPr="00420DD8" w:rsidRDefault="00420DD8" w:rsidP="00420DD8">
      <w:pPr>
        <w:numPr>
          <w:ilvl w:val="0"/>
          <w:numId w:val="3"/>
        </w:numPr>
        <w:tabs>
          <w:tab w:val="clear" w:pos="851"/>
          <w:tab w:val="num" w:pos="567"/>
        </w:tabs>
        <w:spacing w:before="240" w:after="120" w:line="240" w:lineRule="auto"/>
        <w:ind w:left="567" w:hanging="567"/>
        <w:rPr>
          <w:rFonts w:ascii="Arial" w:hAnsi="Arial" w:cs="Arial"/>
          <w:b/>
          <w:sz w:val="28"/>
          <w:szCs w:val="28"/>
        </w:rPr>
      </w:pPr>
      <w:r w:rsidRPr="00420DD8">
        <w:rPr>
          <w:rFonts w:ascii="Arial" w:hAnsi="Arial" w:cs="Arial"/>
          <w:b/>
          <w:sz w:val="28"/>
          <w:szCs w:val="28"/>
        </w:rPr>
        <w:t>Counter fraud and investigations</w:t>
      </w:r>
    </w:p>
    <w:p w14:paraId="36498273" w14:textId="77777777" w:rsidR="00420DD8" w:rsidRDefault="00420DD8" w:rsidP="00420DD8">
      <w:pPr>
        <w:numPr>
          <w:ilvl w:val="1"/>
          <w:numId w:val="3"/>
        </w:numPr>
        <w:tabs>
          <w:tab w:val="clear" w:pos="851"/>
          <w:tab w:val="num" w:pos="567"/>
        </w:tabs>
        <w:spacing w:before="120" w:after="120" w:line="240" w:lineRule="auto"/>
        <w:ind w:left="567" w:hanging="567"/>
        <w:rPr>
          <w:rFonts w:ascii="Arial" w:hAnsi="Arial" w:cs="Arial"/>
          <w:sz w:val="24"/>
          <w:szCs w:val="24"/>
        </w:rPr>
      </w:pPr>
      <w:r w:rsidRPr="00420DD8">
        <w:rPr>
          <w:rFonts w:ascii="Arial" w:hAnsi="Arial" w:cs="Arial"/>
          <w:sz w:val="24"/>
          <w:szCs w:val="24"/>
        </w:rPr>
        <w:t>The Internal Audit Service provides a counter fraud and investigatory service to management, which is distinct from internal audit but is related in considering the council's controls and in the skill sets required</w:t>
      </w:r>
      <w:r>
        <w:rPr>
          <w:rFonts w:ascii="Arial" w:hAnsi="Arial" w:cs="Arial"/>
          <w:sz w:val="24"/>
          <w:szCs w:val="24"/>
        </w:rPr>
        <w:t>.</w:t>
      </w:r>
    </w:p>
    <w:p w14:paraId="3D1E39E3" w14:textId="77777777" w:rsidR="00420DD8" w:rsidRPr="00420DD8" w:rsidRDefault="00420DD8" w:rsidP="00420DD8">
      <w:pPr>
        <w:pStyle w:val="ListParagraph"/>
        <w:spacing w:before="240" w:after="120" w:line="240" w:lineRule="auto"/>
        <w:ind w:left="567"/>
        <w:rPr>
          <w:rFonts w:ascii="Arial" w:hAnsi="Arial" w:cs="Arial"/>
          <w:b/>
          <w:sz w:val="24"/>
          <w:szCs w:val="24"/>
        </w:rPr>
      </w:pPr>
      <w:r w:rsidRPr="00420DD8">
        <w:rPr>
          <w:rFonts w:ascii="Arial" w:hAnsi="Arial" w:cs="Arial"/>
          <w:b/>
          <w:sz w:val="24"/>
          <w:szCs w:val="24"/>
        </w:rPr>
        <w:t>Responsive work to support management: special investigations</w:t>
      </w:r>
    </w:p>
    <w:p w14:paraId="4B9F9793" w14:textId="77777777" w:rsidR="00420DD8" w:rsidRDefault="00420DD8" w:rsidP="00420DD8">
      <w:pPr>
        <w:numPr>
          <w:ilvl w:val="1"/>
          <w:numId w:val="3"/>
        </w:numPr>
        <w:tabs>
          <w:tab w:val="clear" w:pos="851"/>
          <w:tab w:val="num" w:pos="567"/>
        </w:tabs>
        <w:spacing w:before="120" w:after="120" w:line="240" w:lineRule="auto"/>
        <w:ind w:left="567" w:hanging="567"/>
        <w:rPr>
          <w:rFonts w:ascii="Arial" w:hAnsi="Arial" w:cs="Arial"/>
          <w:sz w:val="24"/>
          <w:szCs w:val="24"/>
        </w:rPr>
      </w:pPr>
      <w:r w:rsidRPr="00420DD8">
        <w:rPr>
          <w:rFonts w:ascii="Arial" w:hAnsi="Arial" w:cs="Arial"/>
          <w:sz w:val="24"/>
          <w:szCs w:val="24"/>
        </w:rPr>
        <w:t xml:space="preserve">The Internal Audit Service has </w:t>
      </w:r>
      <w:r w:rsidR="005052E2">
        <w:rPr>
          <w:rFonts w:ascii="Arial" w:hAnsi="Arial" w:cs="Arial"/>
          <w:sz w:val="24"/>
          <w:szCs w:val="24"/>
        </w:rPr>
        <w:t>continued to spend</w:t>
      </w:r>
      <w:r w:rsidRPr="00420DD8">
        <w:rPr>
          <w:rFonts w:ascii="Arial" w:hAnsi="Arial" w:cs="Arial"/>
          <w:sz w:val="24"/>
          <w:szCs w:val="24"/>
        </w:rPr>
        <w:t xml:space="preserve"> a considerable amount of time on a number of special investigations, arising from whistle-blowing and similar calls</w:t>
      </w:r>
      <w:r w:rsidR="00E33B5D">
        <w:rPr>
          <w:rFonts w:ascii="Arial" w:hAnsi="Arial" w:cs="Arial"/>
          <w:sz w:val="24"/>
          <w:szCs w:val="24"/>
        </w:rPr>
        <w:t>, and from requests for support from the county's schools</w:t>
      </w:r>
      <w:r w:rsidRPr="00420DD8">
        <w:rPr>
          <w:rFonts w:ascii="Arial" w:hAnsi="Arial" w:cs="Arial"/>
          <w:sz w:val="24"/>
          <w:szCs w:val="24"/>
        </w:rPr>
        <w:t xml:space="preserve">. We have worked with the </w:t>
      </w:r>
      <w:r w:rsidR="00827A1B">
        <w:rPr>
          <w:rFonts w:ascii="Arial" w:hAnsi="Arial" w:cs="Arial"/>
          <w:sz w:val="24"/>
          <w:szCs w:val="24"/>
        </w:rPr>
        <w:t xml:space="preserve">police as well as </w:t>
      </w:r>
      <w:r w:rsidR="00827A1B" w:rsidRPr="00420DD8">
        <w:rPr>
          <w:rFonts w:ascii="Arial" w:hAnsi="Arial" w:cs="Arial"/>
          <w:sz w:val="24"/>
          <w:szCs w:val="24"/>
        </w:rPr>
        <w:t xml:space="preserve">service teams </w:t>
      </w:r>
      <w:r w:rsidR="00827A1B">
        <w:rPr>
          <w:rFonts w:ascii="Arial" w:hAnsi="Arial" w:cs="Arial"/>
          <w:sz w:val="24"/>
          <w:szCs w:val="24"/>
        </w:rPr>
        <w:t xml:space="preserve">and the </w:t>
      </w:r>
      <w:r w:rsidRPr="00420DD8">
        <w:rPr>
          <w:rFonts w:ascii="Arial" w:hAnsi="Arial" w:cs="Arial"/>
          <w:sz w:val="24"/>
          <w:szCs w:val="24"/>
        </w:rPr>
        <w:t>Human Resources team on a number of financial investigations and related disciplinary procedures.</w:t>
      </w:r>
    </w:p>
    <w:p w14:paraId="4486C1A3" w14:textId="77777777" w:rsidR="006F2731" w:rsidRPr="00420DD8" w:rsidRDefault="00EC18CA" w:rsidP="00420DD8">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During the year to date, including cases that were on-going at the start of the year, the Service has worked on 32 cases in total, 13 of which are still on-going. The largest single source of investigations is the county's schools, which account for eight cases.</w:t>
      </w:r>
    </w:p>
    <w:p w14:paraId="00BF5EE3" w14:textId="77777777" w:rsidR="00420DD8" w:rsidRPr="00420DD8" w:rsidRDefault="00420DD8" w:rsidP="00420DD8">
      <w:pPr>
        <w:pStyle w:val="ListParagraph"/>
        <w:spacing w:before="240" w:after="120" w:line="240" w:lineRule="auto"/>
        <w:ind w:left="567"/>
        <w:rPr>
          <w:rFonts w:ascii="Arial" w:hAnsi="Arial" w:cs="Arial"/>
          <w:b/>
          <w:sz w:val="24"/>
          <w:szCs w:val="24"/>
        </w:rPr>
      </w:pPr>
      <w:r w:rsidRPr="00420DD8">
        <w:rPr>
          <w:rFonts w:ascii="Arial" w:hAnsi="Arial" w:cs="Arial"/>
          <w:b/>
          <w:sz w:val="24"/>
          <w:szCs w:val="24"/>
        </w:rPr>
        <w:t>Counter fraud activity</w:t>
      </w:r>
    </w:p>
    <w:p w14:paraId="48A7E7AE" w14:textId="77777777" w:rsidR="006F2731" w:rsidRPr="006F2731" w:rsidRDefault="00827A1B" w:rsidP="006F2731">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During April 2015 e</w:t>
      </w:r>
      <w:r w:rsidR="006F2731" w:rsidRPr="006F2731">
        <w:rPr>
          <w:rFonts w:ascii="Arial" w:hAnsi="Arial" w:cs="Arial"/>
          <w:sz w:val="24"/>
          <w:szCs w:val="24"/>
        </w:rPr>
        <w:t xml:space="preserve">-learning </w:t>
      </w:r>
      <w:r>
        <w:rPr>
          <w:rFonts w:ascii="Arial" w:hAnsi="Arial" w:cs="Arial"/>
          <w:sz w:val="24"/>
          <w:szCs w:val="24"/>
        </w:rPr>
        <w:t xml:space="preserve">will be provided for </w:t>
      </w:r>
      <w:r w:rsidR="006F2731" w:rsidRPr="006F2731">
        <w:rPr>
          <w:rFonts w:ascii="Arial" w:hAnsi="Arial" w:cs="Arial"/>
          <w:sz w:val="24"/>
          <w:szCs w:val="24"/>
        </w:rPr>
        <w:t xml:space="preserve">targeted staff </w:t>
      </w:r>
      <w:r>
        <w:rPr>
          <w:rFonts w:ascii="Arial" w:hAnsi="Arial" w:cs="Arial"/>
          <w:sz w:val="24"/>
          <w:szCs w:val="24"/>
        </w:rPr>
        <w:t xml:space="preserve">working </w:t>
      </w:r>
      <w:r w:rsidR="006F2731" w:rsidRPr="006F2731">
        <w:rPr>
          <w:rFonts w:ascii="Arial" w:hAnsi="Arial" w:cs="Arial"/>
          <w:sz w:val="24"/>
          <w:szCs w:val="24"/>
        </w:rPr>
        <w:t>in finance</w:t>
      </w:r>
      <w:r w:rsidR="00036961">
        <w:rPr>
          <w:rFonts w:ascii="Arial" w:hAnsi="Arial" w:cs="Arial"/>
          <w:sz w:val="24"/>
          <w:szCs w:val="24"/>
        </w:rPr>
        <w:t>,</w:t>
      </w:r>
      <w:r w:rsidR="006F2731" w:rsidRPr="006F2731">
        <w:rPr>
          <w:rFonts w:ascii="Arial" w:hAnsi="Arial" w:cs="Arial"/>
          <w:sz w:val="24"/>
          <w:szCs w:val="24"/>
        </w:rPr>
        <w:t xml:space="preserve"> procurement </w:t>
      </w:r>
      <w:r w:rsidR="00036961">
        <w:rPr>
          <w:rFonts w:ascii="Arial" w:hAnsi="Arial" w:cs="Arial"/>
          <w:sz w:val="24"/>
          <w:szCs w:val="24"/>
        </w:rPr>
        <w:t xml:space="preserve">and contract management </w:t>
      </w:r>
      <w:r w:rsidR="006F2731" w:rsidRPr="006F2731">
        <w:rPr>
          <w:rFonts w:ascii="Arial" w:hAnsi="Arial" w:cs="Arial"/>
          <w:sz w:val="24"/>
          <w:szCs w:val="24"/>
        </w:rPr>
        <w:t xml:space="preserve">posts </w:t>
      </w:r>
      <w:r>
        <w:rPr>
          <w:rFonts w:ascii="Arial" w:hAnsi="Arial" w:cs="Arial"/>
          <w:sz w:val="24"/>
          <w:szCs w:val="24"/>
        </w:rPr>
        <w:t>to raise awareness of areas susceptible to fraud</w:t>
      </w:r>
      <w:r w:rsidR="000810FA">
        <w:rPr>
          <w:rFonts w:ascii="Arial" w:hAnsi="Arial" w:cs="Arial"/>
          <w:sz w:val="24"/>
          <w:szCs w:val="24"/>
        </w:rPr>
        <w:t>,</w:t>
      </w:r>
      <w:r>
        <w:rPr>
          <w:rFonts w:ascii="Arial" w:hAnsi="Arial" w:cs="Arial"/>
          <w:sz w:val="24"/>
          <w:szCs w:val="24"/>
        </w:rPr>
        <w:t xml:space="preserve"> as well as the whistle-blowing lines (relating to both finance and human resources issues) available to them. </w:t>
      </w:r>
    </w:p>
    <w:p w14:paraId="6C6FE769" w14:textId="77777777" w:rsidR="00420DD8" w:rsidRPr="006F2731" w:rsidRDefault="00827A1B" w:rsidP="00420DD8">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 xml:space="preserve">The Service is also supporting management to implement a </w:t>
      </w:r>
      <w:proofErr w:type="gramStart"/>
      <w:r w:rsidR="006F2731" w:rsidRPr="006F2731">
        <w:rPr>
          <w:rFonts w:ascii="Arial" w:hAnsi="Arial" w:cs="Arial"/>
          <w:sz w:val="24"/>
          <w:szCs w:val="24"/>
        </w:rPr>
        <w:t>pensions</w:t>
      </w:r>
      <w:proofErr w:type="gramEnd"/>
      <w:r w:rsidR="006F2731" w:rsidRPr="006F2731">
        <w:rPr>
          <w:rFonts w:ascii="Arial" w:hAnsi="Arial" w:cs="Arial"/>
          <w:sz w:val="24"/>
          <w:szCs w:val="24"/>
        </w:rPr>
        <w:t xml:space="preserve"> fo</w:t>
      </w:r>
      <w:r>
        <w:rPr>
          <w:rFonts w:ascii="Arial" w:hAnsi="Arial" w:cs="Arial"/>
          <w:sz w:val="24"/>
          <w:szCs w:val="24"/>
        </w:rPr>
        <w:t>rfeiture scheme where individuals are found guilty of fraud or other offences.</w:t>
      </w:r>
    </w:p>
    <w:p w14:paraId="1C0D8D59" w14:textId="77777777" w:rsidR="00420DD8" w:rsidRPr="00420DD8" w:rsidRDefault="00420DD8" w:rsidP="00420DD8">
      <w:pPr>
        <w:pStyle w:val="ListParagraph"/>
        <w:spacing w:before="240" w:after="120" w:line="240" w:lineRule="auto"/>
        <w:ind w:left="567"/>
        <w:rPr>
          <w:rFonts w:ascii="Arial" w:hAnsi="Arial" w:cs="Arial"/>
          <w:b/>
          <w:sz w:val="24"/>
          <w:szCs w:val="24"/>
        </w:rPr>
      </w:pPr>
      <w:r w:rsidRPr="00420DD8">
        <w:rPr>
          <w:rFonts w:ascii="Arial" w:hAnsi="Arial" w:cs="Arial"/>
          <w:b/>
          <w:sz w:val="24"/>
          <w:szCs w:val="24"/>
        </w:rPr>
        <w:t>National Fraud Initiative</w:t>
      </w:r>
    </w:p>
    <w:p w14:paraId="4EF45FE1" w14:textId="77777777" w:rsidR="006F2731" w:rsidRDefault="00420DD8" w:rsidP="00420DD8">
      <w:pPr>
        <w:numPr>
          <w:ilvl w:val="1"/>
          <w:numId w:val="3"/>
        </w:numPr>
        <w:tabs>
          <w:tab w:val="clear" w:pos="851"/>
          <w:tab w:val="num" w:pos="567"/>
        </w:tabs>
        <w:spacing w:before="120" w:after="120" w:line="240" w:lineRule="auto"/>
        <w:ind w:left="567" w:hanging="567"/>
        <w:rPr>
          <w:rFonts w:ascii="Arial" w:hAnsi="Arial" w:cs="Arial"/>
          <w:sz w:val="24"/>
          <w:szCs w:val="24"/>
        </w:rPr>
      </w:pPr>
      <w:r w:rsidRPr="00420DD8">
        <w:rPr>
          <w:rFonts w:ascii="Arial" w:hAnsi="Arial" w:cs="Arial"/>
          <w:sz w:val="24"/>
          <w:szCs w:val="24"/>
        </w:rPr>
        <w:t>As part of the county council's duty to protect public funds, the Audit Commission requires all local authorities to participate in the National Fraud Initiative. This is a two-yearly exercise that matches electronic data sets held by public sector organisations to highlight potentially fraudulent activity.</w:t>
      </w:r>
      <w:r w:rsidR="006F2731">
        <w:rPr>
          <w:rFonts w:ascii="Arial" w:hAnsi="Arial" w:cs="Arial"/>
          <w:sz w:val="24"/>
          <w:szCs w:val="24"/>
        </w:rPr>
        <w:t xml:space="preserve"> </w:t>
      </w:r>
      <w:r w:rsidR="00657F33">
        <w:rPr>
          <w:rFonts w:ascii="Arial" w:hAnsi="Arial" w:cs="Arial"/>
          <w:sz w:val="24"/>
          <w:szCs w:val="24"/>
        </w:rPr>
        <w:t>The data for the current initiative was submitted last year and has resulted in 7,800</w:t>
      </w:r>
      <w:r w:rsidR="00866574">
        <w:rPr>
          <w:rFonts w:ascii="Arial" w:hAnsi="Arial" w:cs="Arial"/>
          <w:sz w:val="24"/>
          <w:szCs w:val="24"/>
        </w:rPr>
        <w:t xml:space="preserve"> matches</w:t>
      </w:r>
      <w:r w:rsidR="00657F33">
        <w:rPr>
          <w:rFonts w:ascii="Arial" w:hAnsi="Arial" w:cs="Arial"/>
          <w:sz w:val="24"/>
          <w:szCs w:val="24"/>
        </w:rPr>
        <w:t xml:space="preserve"> which are currently being investigated by services around the council.</w:t>
      </w:r>
    </w:p>
    <w:p w14:paraId="100F1EB2" w14:textId="77777777" w:rsidR="004A3D93" w:rsidRDefault="00EC18CA" w:rsidP="00EC18CA">
      <w:pPr>
        <w:numPr>
          <w:ilvl w:val="1"/>
          <w:numId w:val="3"/>
        </w:numPr>
        <w:tabs>
          <w:tab w:val="clear" w:pos="851"/>
          <w:tab w:val="num" w:pos="567"/>
        </w:tabs>
        <w:spacing w:before="120" w:after="120" w:line="240" w:lineRule="auto"/>
        <w:ind w:left="567" w:hanging="567"/>
        <w:rPr>
          <w:rFonts w:ascii="Arial" w:hAnsi="Arial" w:cs="Arial"/>
          <w:sz w:val="24"/>
          <w:szCs w:val="24"/>
        </w:rPr>
      </w:pPr>
      <w:r>
        <w:rPr>
          <w:rFonts w:ascii="Arial" w:hAnsi="Arial" w:cs="Arial"/>
          <w:sz w:val="24"/>
          <w:szCs w:val="24"/>
        </w:rPr>
        <w:t>The Audit Commission and, from 1 April 2015</w:t>
      </w:r>
      <w:r w:rsidR="000810FA">
        <w:rPr>
          <w:rFonts w:ascii="Arial" w:hAnsi="Arial" w:cs="Arial"/>
          <w:sz w:val="24"/>
          <w:szCs w:val="24"/>
        </w:rPr>
        <w:t>,</w:t>
      </w:r>
      <w:r>
        <w:rPr>
          <w:rFonts w:ascii="Arial" w:hAnsi="Arial" w:cs="Arial"/>
          <w:sz w:val="24"/>
          <w:szCs w:val="24"/>
        </w:rPr>
        <w:t xml:space="preserve"> the Home Office, expect that priority matches will be investigated, ideally before the end of the calendar year.</w:t>
      </w:r>
    </w:p>
    <w:p w14:paraId="2F1951FB" w14:textId="77777777" w:rsidR="004A3D93" w:rsidRDefault="004A3D93">
      <w:pPr>
        <w:spacing w:line="240" w:lineRule="auto"/>
        <w:rPr>
          <w:rFonts w:ascii="Arial" w:hAnsi="Arial" w:cs="Arial"/>
          <w:sz w:val="24"/>
          <w:szCs w:val="24"/>
        </w:rPr>
      </w:pPr>
      <w:r>
        <w:rPr>
          <w:rFonts w:ascii="Arial" w:hAnsi="Arial" w:cs="Arial"/>
          <w:sz w:val="24"/>
          <w:szCs w:val="24"/>
        </w:rPr>
        <w:br w:type="page"/>
      </w: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52"/>
        <w:gridCol w:w="2074"/>
        <w:gridCol w:w="1902"/>
      </w:tblGrid>
      <w:tr w:rsidR="00657F33" w:rsidRPr="00827A1B" w14:paraId="0CF6DA44" w14:textId="77777777" w:rsidTr="0086124C">
        <w:tc>
          <w:tcPr>
            <w:tcW w:w="4677" w:type="dxa"/>
            <w:shd w:val="clear" w:color="auto" w:fill="auto"/>
            <w:noWrap/>
          </w:tcPr>
          <w:p w14:paraId="796AD050" w14:textId="77777777" w:rsidR="00657F33" w:rsidRPr="00827A1B" w:rsidRDefault="00657F33" w:rsidP="0086124C">
            <w:pPr>
              <w:spacing w:before="40" w:after="40" w:line="240" w:lineRule="auto"/>
              <w:rPr>
                <w:rFonts w:ascii="Arial" w:hAnsi="Arial" w:cs="Arial"/>
                <w:b/>
                <w:sz w:val="24"/>
                <w:szCs w:val="24"/>
              </w:rPr>
            </w:pPr>
            <w:r w:rsidRPr="00657F33">
              <w:rPr>
                <w:rFonts w:ascii="Arial" w:hAnsi="Arial" w:cs="Arial"/>
                <w:b/>
                <w:sz w:val="24"/>
                <w:szCs w:val="24"/>
              </w:rPr>
              <w:lastRenderedPageBreak/>
              <w:t>Category of match</w:t>
            </w:r>
          </w:p>
        </w:tc>
        <w:tc>
          <w:tcPr>
            <w:tcW w:w="2127" w:type="dxa"/>
            <w:shd w:val="clear" w:color="auto" w:fill="auto"/>
            <w:noWrap/>
          </w:tcPr>
          <w:p w14:paraId="11C68DDE" w14:textId="77777777" w:rsidR="00657F33" w:rsidRPr="00827A1B" w:rsidRDefault="00657F33" w:rsidP="0086124C">
            <w:pPr>
              <w:spacing w:before="40" w:after="40" w:line="240" w:lineRule="auto"/>
              <w:jc w:val="center"/>
              <w:rPr>
                <w:rFonts w:ascii="Arial" w:hAnsi="Arial" w:cs="Arial"/>
                <w:b/>
                <w:sz w:val="24"/>
                <w:szCs w:val="24"/>
              </w:rPr>
            </w:pPr>
            <w:r w:rsidRPr="00657F33">
              <w:rPr>
                <w:rFonts w:ascii="Arial" w:hAnsi="Arial" w:cs="Arial"/>
                <w:b/>
                <w:sz w:val="24"/>
                <w:szCs w:val="24"/>
              </w:rPr>
              <w:t xml:space="preserve">Total </w:t>
            </w:r>
            <w:r w:rsidRPr="00827A1B">
              <w:rPr>
                <w:rFonts w:ascii="Arial" w:hAnsi="Arial" w:cs="Arial"/>
                <w:b/>
                <w:sz w:val="24"/>
                <w:szCs w:val="24"/>
              </w:rPr>
              <w:t>matches</w:t>
            </w:r>
          </w:p>
        </w:tc>
        <w:tc>
          <w:tcPr>
            <w:tcW w:w="1950" w:type="dxa"/>
            <w:shd w:val="clear" w:color="auto" w:fill="auto"/>
            <w:noWrap/>
          </w:tcPr>
          <w:p w14:paraId="093D3A6B" w14:textId="77777777" w:rsidR="00657F33" w:rsidRPr="00827A1B" w:rsidRDefault="00657F33" w:rsidP="0086124C">
            <w:pPr>
              <w:spacing w:before="40" w:after="40" w:line="240" w:lineRule="auto"/>
              <w:jc w:val="center"/>
              <w:rPr>
                <w:rFonts w:ascii="Arial" w:hAnsi="Arial" w:cs="Arial"/>
                <w:b/>
                <w:sz w:val="24"/>
                <w:szCs w:val="24"/>
              </w:rPr>
            </w:pPr>
            <w:r w:rsidRPr="00827A1B">
              <w:rPr>
                <w:rFonts w:ascii="Arial" w:hAnsi="Arial" w:cs="Arial"/>
                <w:b/>
                <w:sz w:val="24"/>
                <w:szCs w:val="24"/>
              </w:rPr>
              <w:t>Priority m</w:t>
            </w:r>
            <w:r w:rsidRPr="00657F33">
              <w:rPr>
                <w:rFonts w:ascii="Arial" w:hAnsi="Arial" w:cs="Arial"/>
                <w:b/>
                <w:sz w:val="24"/>
                <w:szCs w:val="24"/>
              </w:rPr>
              <w:t>atches</w:t>
            </w:r>
          </w:p>
        </w:tc>
      </w:tr>
      <w:tr w:rsidR="00657F33" w:rsidRPr="00827A1B" w14:paraId="705E5807" w14:textId="77777777" w:rsidTr="0086124C">
        <w:tc>
          <w:tcPr>
            <w:tcW w:w="4677" w:type="dxa"/>
            <w:shd w:val="clear" w:color="auto" w:fill="auto"/>
            <w:noWrap/>
            <w:hideMark/>
          </w:tcPr>
          <w:p w14:paraId="75200970" w14:textId="77777777" w:rsidR="00657F33" w:rsidRPr="00657F33" w:rsidRDefault="00657F33" w:rsidP="0086124C">
            <w:pPr>
              <w:spacing w:line="240" w:lineRule="auto"/>
              <w:rPr>
                <w:rFonts w:ascii="Arial" w:hAnsi="Arial" w:cs="Arial"/>
                <w:b/>
                <w:color w:val="000000"/>
                <w:sz w:val="24"/>
                <w:szCs w:val="24"/>
                <w:lang w:eastAsia="en-GB"/>
              </w:rPr>
            </w:pPr>
            <w:r w:rsidRPr="00827A1B">
              <w:rPr>
                <w:rFonts w:ascii="Arial" w:hAnsi="Arial" w:cs="Arial"/>
                <w:b/>
                <w:color w:val="000000"/>
                <w:sz w:val="24"/>
                <w:szCs w:val="24"/>
                <w:lang w:eastAsia="en-GB"/>
              </w:rPr>
              <w:t>Relating to deceased persons</w:t>
            </w:r>
          </w:p>
        </w:tc>
        <w:tc>
          <w:tcPr>
            <w:tcW w:w="2127" w:type="dxa"/>
            <w:shd w:val="clear" w:color="auto" w:fill="auto"/>
            <w:noWrap/>
            <w:hideMark/>
          </w:tcPr>
          <w:p w14:paraId="69170A5E" w14:textId="77777777" w:rsidR="00657F33" w:rsidRPr="00657F33" w:rsidRDefault="00657F33" w:rsidP="0086124C">
            <w:pPr>
              <w:spacing w:line="240" w:lineRule="auto"/>
              <w:jc w:val="center"/>
              <w:rPr>
                <w:rFonts w:ascii="Arial" w:hAnsi="Arial" w:cs="Arial"/>
                <w:b/>
                <w:sz w:val="24"/>
                <w:szCs w:val="24"/>
                <w:lang w:eastAsia="en-GB"/>
              </w:rPr>
            </w:pPr>
          </w:p>
        </w:tc>
        <w:tc>
          <w:tcPr>
            <w:tcW w:w="1950" w:type="dxa"/>
            <w:shd w:val="clear" w:color="auto" w:fill="auto"/>
            <w:noWrap/>
            <w:hideMark/>
          </w:tcPr>
          <w:p w14:paraId="33F59B94" w14:textId="77777777" w:rsidR="00657F33" w:rsidRPr="00657F33" w:rsidRDefault="00657F33" w:rsidP="0086124C">
            <w:pPr>
              <w:tabs>
                <w:tab w:val="decimal" w:pos="1167"/>
              </w:tabs>
              <w:spacing w:line="240" w:lineRule="auto"/>
              <w:jc w:val="center"/>
              <w:rPr>
                <w:rFonts w:ascii="Arial" w:hAnsi="Arial" w:cs="Arial"/>
                <w:b/>
                <w:sz w:val="24"/>
                <w:szCs w:val="24"/>
                <w:lang w:eastAsia="en-GB"/>
              </w:rPr>
            </w:pPr>
          </w:p>
        </w:tc>
      </w:tr>
      <w:tr w:rsidR="00657F33" w:rsidRPr="00827A1B" w14:paraId="674AA603" w14:textId="77777777" w:rsidTr="0086124C">
        <w:tc>
          <w:tcPr>
            <w:tcW w:w="4677" w:type="dxa"/>
            <w:shd w:val="clear" w:color="auto" w:fill="auto"/>
            <w:noWrap/>
            <w:hideMark/>
          </w:tcPr>
          <w:p w14:paraId="6E63E785" w14:textId="77777777" w:rsidR="00657F33" w:rsidRPr="00657F33" w:rsidRDefault="00657F33" w:rsidP="0086124C">
            <w:pPr>
              <w:spacing w:line="240" w:lineRule="auto"/>
              <w:rPr>
                <w:rFonts w:ascii="Arial" w:hAnsi="Arial" w:cs="Arial"/>
                <w:color w:val="000000"/>
                <w:sz w:val="24"/>
                <w:szCs w:val="24"/>
                <w:lang w:eastAsia="en-GB"/>
              </w:rPr>
            </w:pPr>
            <w:r w:rsidRPr="00827A1B">
              <w:rPr>
                <w:rFonts w:ascii="Arial" w:hAnsi="Arial" w:cs="Arial"/>
                <w:color w:val="000000"/>
                <w:sz w:val="24"/>
                <w:szCs w:val="24"/>
                <w:lang w:eastAsia="en-GB"/>
              </w:rPr>
              <w:t>Blue badges held by d</w:t>
            </w:r>
            <w:r w:rsidRPr="00657F33">
              <w:rPr>
                <w:rFonts w:ascii="Arial" w:hAnsi="Arial" w:cs="Arial"/>
                <w:color w:val="000000"/>
                <w:sz w:val="24"/>
                <w:szCs w:val="24"/>
                <w:lang w:eastAsia="en-GB"/>
              </w:rPr>
              <w:t xml:space="preserve">eceased </w:t>
            </w:r>
            <w:r w:rsidRPr="00827A1B">
              <w:rPr>
                <w:rFonts w:ascii="Arial" w:hAnsi="Arial" w:cs="Arial"/>
                <w:color w:val="000000"/>
                <w:sz w:val="24"/>
                <w:szCs w:val="24"/>
                <w:lang w:eastAsia="en-GB"/>
              </w:rPr>
              <w:t>persons</w:t>
            </w:r>
          </w:p>
        </w:tc>
        <w:tc>
          <w:tcPr>
            <w:tcW w:w="2127" w:type="dxa"/>
            <w:shd w:val="clear" w:color="auto" w:fill="auto"/>
            <w:noWrap/>
            <w:hideMark/>
          </w:tcPr>
          <w:p w14:paraId="09B5D793" w14:textId="77777777" w:rsidR="00657F33" w:rsidRPr="00657F33" w:rsidRDefault="00657F33" w:rsidP="0086124C">
            <w:pPr>
              <w:tabs>
                <w:tab w:val="decimal" w:pos="1431"/>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3,950</w:t>
            </w:r>
          </w:p>
        </w:tc>
        <w:tc>
          <w:tcPr>
            <w:tcW w:w="1950" w:type="dxa"/>
            <w:shd w:val="clear" w:color="auto" w:fill="auto"/>
            <w:noWrap/>
            <w:hideMark/>
          </w:tcPr>
          <w:p w14:paraId="201BD86E" w14:textId="77777777" w:rsidR="00657F33" w:rsidRPr="00657F33" w:rsidRDefault="00657F33" w:rsidP="0086124C">
            <w:pPr>
              <w:tabs>
                <w:tab w:val="decimal" w:pos="1167"/>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3,454</w:t>
            </w:r>
          </w:p>
        </w:tc>
      </w:tr>
      <w:tr w:rsidR="00657F33" w:rsidRPr="00827A1B" w14:paraId="25B51534" w14:textId="77777777" w:rsidTr="0086124C">
        <w:tc>
          <w:tcPr>
            <w:tcW w:w="4677" w:type="dxa"/>
            <w:shd w:val="clear" w:color="auto" w:fill="auto"/>
            <w:noWrap/>
            <w:hideMark/>
          </w:tcPr>
          <w:p w14:paraId="35CFA7D1" w14:textId="77777777" w:rsidR="00657F33" w:rsidRPr="00657F33" w:rsidRDefault="00657F33" w:rsidP="0086124C">
            <w:pPr>
              <w:spacing w:line="240" w:lineRule="auto"/>
              <w:rPr>
                <w:rFonts w:ascii="Arial" w:hAnsi="Arial" w:cs="Arial"/>
                <w:color w:val="000000"/>
                <w:sz w:val="24"/>
                <w:szCs w:val="24"/>
                <w:lang w:eastAsia="en-GB"/>
              </w:rPr>
            </w:pPr>
            <w:r w:rsidRPr="00657F33">
              <w:rPr>
                <w:rFonts w:ascii="Arial" w:hAnsi="Arial" w:cs="Arial"/>
                <w:color w:val="000000"/>
                <w:sz w:val="24"/>
                <w:szCs w:val="24"/>
                <w:lang w:eastAsia="en-GB"/>
              </w:rPr>
              <w:t xml:space="preserve">Bus </w:t>
            </w:r>
            <w:r w:rsidRPr="00827A1B">
              <w:rPr>
                <w:rFonts w:ascii="Arial" w:hAnsi="Arial" w:cs="Arial"/>
                <w:color w:val="000000"/>
                <w:sz w:val="24"/>
                <w:szCs w:val="24"/>
                <w:lang w:eastAsia="en-GB"/>
              </w:rPr>
              <w:t>p</w:t>
            </w:r>
            <w:r w:rsidRPr="00657F33">
              <w:rPr>
                <w:rFonts w:ascii="Arial" w:hAnsi="Arial" w:cs="Arial"/>
                <w:color w:val="000000"/>
                <w:sz w:val="24"/>
                <w:szCs w:val="24"/>
                <w:lang w:eastAsia="en-GB"/>
              </w:rPr>
              <w:t xml:space="preserve">asses </w:t>
            </w:r>
            <w:r w:rsidRPr="00827A1B">
              <w:rPr>
                <w:rFonts w:ascii="Arial" w:hAnsi="Arial" w:cs="Arial"/>
                <w:color w:val="000000"/>
                <w:sz w:val="24"/>
                <w:szCs w:val="24"/>
                <w:lang w:eastAsia="en-GB"/>
              </w:rPr>
              <w:t>held by d</w:t>
            </w:r>
            <w:r w:rsidRPr="00657F33">
              <w:rPr>
                <w:rFonts w:ascii="Arial" w:hAnsi="Arial" w:cs="Arial"/>
                <w:color w:val="000000"/>
                <w:sz w:val="24"/>
                <w:szCs w:val="24"/>
                <w:lang w:eastAsia="en-GB"/>
              </w:rPr>
              <w:t xml:space="preserve">eceased </w:t>
            </w:r>
            <w:r w:rsidRPr="00827A1B">
              <w:rPr>
                <w:rFonts w:ascii="Arial" w:hAnsi="Arial" w:cs="Arial"/>
                <w:color w:val="000000"/>
                <w:sz w:val="24"/>
                <w:szCs w:val="24"/>
                <w:lang w:eastAsia="en-GB"/>
              </w:rPr>
              <w:t>p</w:t>
            </w:r>
            <w:r w:rsidRPr="00657F33">
              <w:rPr>
                <w:rFonts w:ascii="Arial" w:hAnsi="Arial" w:cs="Arial"/>
                <w:color w:val="000000"/>
                <w:sz w:val="24"/>
                <w:szCs w:val="24"/>
                <w:lang w:eastAsia="en-GB"/>
              </w:rPr>
              <w:t>ersons</w:t>
            </w:r>
          </w:p>
        </w:tc>
        <w:tc>
          <w:tcPr>
            <w:tcW w:w="2127" w:type="dxa"/>
            <w:shd w:val="clear" w:color="auto" w:fill="auto"/>
            <w:noWrap/>
            <w:hideMark/>
          </w:tcPr>
          <w:p w14:paraId="7A65D7E3" w14:textId="77777777" w:rsidR="00657F33" w:rsidRPr="00657F33" w:rsidRDefault="00657F33" w:rsidP="0086124C">
            <w:pPr>
              <w:tabs>
                <w:tab w:val="decimal" w:pos="1431"/>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2,257</w:t>
            </w:r>
          </w:p>
        </w:tc>
        <w:tc>
          <w:tcPr>
            <w:tcW w:w="1950" w:type="dxa"/>
            <w:shd w:val="clear" w:color="auto" w:fill="auto"/>
            <w:noWrap/>
            <w:hideMark/>
          </w:tcPr>
          <w:p w14:paraId="30180CF0" w14:textId="77777777" w:rsidR="00657F33" w:rsidRPr="00657F33" w:rsidRDefault="00657F33" w:rsidP="0086124C">
            <w:pPr>
              <w:tabs>
                <w:tab w:val="decimal" w:pos="1167"/>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2,139</w:t>
            </w:r>
          </w:p>
        </w:tc>
      </w:tr>
      <w:tr w:rsidR="004A3D93" w:rsidRPr="00827A1B" w14:paraId="5EF05B38" w14:textId="77777777" w:rsidTr="000D1579">
        <w:tc>
          <w:tcPr>
            <w:tcW w:w="4677" w:type="dxa"/>
            <w:shd w:val="clear" w:color="auto" w:fill="auto"/>
            <w:noWrap/>
            <w:hideMark/>
          </w:tcPr>
          <w:p w14:paraId="2EFB2058" w14:textId="77777777" w:rsidR="004A3D93" w:rsidRPr="00657F33" w:rsidRDefault="004A3D93" w:rsidP="000D1579">
            <w:pPr>
              <w:spacing w:line="240" w:lineRule="auto"/>
              <w:rPr>
                <w:rFonts w:ascii="Arial" w:hAnsi="Arial" w:cs="Arial"/>
                <w:color w:val="000000"/>
                <w:sz w:val="24"/>
                <w:szCs w:val="24"/>
                <w:lang w:eastAsia="en-GB"/>
              </w:rPr>
            </w:pPr>
            <w:r w:rsidRPr="00657F33">
              <w:rPr>
                <w:rFonts w:ascii="Arial" w:hAnsi="Arial" w:cs="Arial"/>
                <w:color w:val="000000"/>
                <w:sz w:val="24"/>
                <w:szCs w:val="24"/>
                <w:lang w:eastAsia="en-GB"/>
              </w:rPr>
              <w:t xml:space="preserve">Pensions </w:t>
            </w:r>
            <w:r>
              <w:rPr>
                <w:rFonts w:ascii="Arial" w:hAnsi="Arial" w:cs="Arial"/>
                <w:color w:val="000000"/>
                <w:sz w:val="24"/>
                <w:szCs w:val="24"/>
                <w:lang w:eastAsia="en-GB"/>
              </w:rPr>
              <w:t xml:space="preserve">being paid </w:t>
            </w:r>
            <w:r w:rsidRPr="00657F33">
              <w:rPr>
                <w:rFonts w:ascii="Arial" w:hAnsi="Arial" w:cs="Arial"/>
                <w:color w:val="000000"/>
                <w:sz w:val="24"/>
                <w:szCs w:val="24"/>
                <w:lang w:eastAsia="en-GB"/>
              </w:rPr>
              <w:t xml:space="preserve">to </w:t>
            </w:r>
            <w:r w:rsidRPr="00827A1B">
              <w:rPr>
                <w:rFonts w:ascii="Arial" w:hAnsi="Arial" w:cs="Arial"/>
                <w:color w:val="000000"/>
                <w:sz w:val="24"/>
                <w:szCs w:val="24"/>
                <w:lang w:eastAsia="en-GB"/>
              </w:rPr>
              <w:t>d</w:t>
            </w:r>
            <w:r w:rsidRPr="00657F33">
              <w:rPr>
                <w:rFonts w:ascii="Arial" w:hAnsi="Arial" w:cs="Arial"/>
                <w:color w:val="000000"/>
                <w:sz w:val="24"/>
                <w:szCs w:val="24"/>
                <w:lang w:eastAsia="en-GB"/>
              </w:rPr>
              <w:t xml:space="preserve">eceased </w:t>
            </w:r>
            <w:r w:rsidRPr="00827A1B">
              <w:rPr>
                <w:rFonts w:ascii="Arial" w:hAnsi="Arial" w:cs="Arial"/>
                <w:color w:val="000000"/>
                <w:sz w:val="24"/>
                <w:szCs w:val="24"/>
                <w:lang w:eastAsia="en-GB"/>
              </w:rPr>
              <w:t>persons</w:t>
            </w:r>
          </w:p>
        </w:tc>
        <w:tc>
          <w:tcPr>
            <w:tcW w:w="2127" w:type="dxa"/>
            <w:shd w:val="clear" w:color="auto" w:fill="auto"/>
            <w:noWrap/>
            <w:hideMark/>
          </w:tcPr>
          <w:p w14:paraId="73148923" w14:textId="77777777" w:rsidR="004A3D93" w:rsidRPr="00657F33" w:rsidRDefault="004A3D93" w:rsidP="000D1579">
            <w:pPr>
              <w:tabs>
                <w:tab w:val="decimal" w:pos="1431"/>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497</w:t>
            </w:r>
          </w:p>
        </w:tc>
        <w:tc>
          <w:tcPr>
            <w:tcW w:w="1950" w:type="dxa"/>
            <w:shd w:val="clear" w:color="auto" w:fill="auto"/>
            <w:noWrap/>
            <w:hideMark/>
          </w:tcPr>
          <w:p w14:paraId="75DDF441" w14:textId="77777777" w:rsidR="004A3D93" w:rsidRPr="00657F33" w:rsidRDefault="004A3D93" w:rsidP="000D1579">
            <w:pPr>
              <w:tabs>
                <w:tab w:val="decimal" w:pos="1167"/>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226</w:t>
            </w:r>
          </w:p>
        </w:tc>
      </w:tr>
      <w:tr w:rsidR="004A3D93" w:rsidRPr="00827A1B" w14:paraId="5091890F" w14:textId="77777777" w:rsidTr="000D1579">
        <w:tc>
          <w:tcPr>
            <w:tcW w:w="4677" w:type="dxa"/>
            <w:shd w:val="clear" w:color="auto" w:fill="auto"/>
            <w:noWrap/>
            <w:hideMark/>
          </w:tcPr>
          <w:p w14:paraId="45E86C0E" w14:textId="77777777" w:rsidR="004A3D93" w:rsidRPr="00657F33" w:rsidRDefault="004A3D93" w:rsidP="000D1579">
            <w:pPr>
              <w:spacing w:line="240" w:lineRule="auto"/>
              <w:rPr>
                <w:rFonts w:ascii="Arial" w:hAnsi="Arial" w:cs="Arial"/>
                <w:color w:val="000000"/>
                <w:sz w:val="24"/>
                <w:szCs w:val="24"/>
                <w:lang w:eastAsia="en-GB"/>
              </w:rPr>
            </w:pPr>
            <w:r w:rsidRPr="00657F33">
              <w:rPr>
                <w:rFonts w:ascii="Arial" w:hAnsi="Arial" w:cs="Arial"/>
                <w:color w:val="000000"/>
                <w:sz w:val="24"/>
                <w:szCs w:val="24"/>
                <w:lang w:eastAsia="en-GB"/>
              </w:rPr>
              <w:t xml:space="preserve">Private </w:t>
            </w:r>
            <w:r w:rsidRPr="00827A1B">
              <w:rPr>
                <w:rFonts w:ascii="Arial" w:hAnsi="Arial" w:cs="Arial"/>
                <w:color w:val="000000"/>
                <w:sz w:val="24"/>
                <w:szCs w:val="24"/>
                <w:lang w:eastAsia="en-GB"/>
              </w:rPr>
              <w:t>r</w:t>
            </w:r>
            <w:r w:rsidRPr="00657F33">
              <w:rPr>
                <w:rFonts w:ascii="Arial" w:hAnsi="Arial" w:cs="Arial"/>
                <w:color w:val="000000"/>
                <w:sz w:val="24"/>
                <w:szCs w:val="24"/>
                <w:lang w:eastAsia="en-GB"/>
              </w:rPr>
              <w:t xml:space="preserve">esidential </w:t>
            </w:r>
            <w:r w:rsidRPr="00827A1B">
              <w:rPr>
                <w:rFonts w:ascii="Arial" w:hAnsi="Arial" w:cs="Arial"/>
                <w:color w:val="000000"/>
                <w:sz w:val="24"/>
                <w:szCs w:val="24"/>
                <w:lang w:eastAsia="en-GB"/>
              </w:rPr>
              <w:t>c</w:t>
            </w:r>
            <w:r w:rsidRPr="00657F33">
              <w:rPr>
                <w:rFonts w:ascii="Arial" w:hAnsi="Arial" w:cs="Arial"/>
                <w:color w:val="000000"/>
                <w:sz w:val="24"/>
                <w:szCs w:val="24"/>
                <w:lang w:eastAsia="en-GB"/>
              </w:rPr>
              <w:t xml:space="preserve">are </w:t>
            </w:r>
            <w:r w:rsidRPr="00827A1B">
              <w:rPr>
                <w:rFonts w:ascii="Arial" w:hAnsi="Arial" w:cs="Arial"/>
                <w:color w:val="000000"/>
                <w:sz w:val="24"/>
                <w:szCs w:val="24"/>
                <w:lang w:eastAsia="en-GB"/>
              </w:rPr>
              <w:t>h</w:t>
            </w:r>
            <w:r w:rsidRPr="00657F33">
              <w:rPr>
                <w:rFonts w:ascii="Arial" w:hAnsi="Arial" w:cs="Arial"/>
                <w:color w:val="000000"/>
                <w:sz w:val="24"/>
                <w:szCs w:val="24"/>
                <w:lang w:eastAsia="en-GB"/>
              </w:rPr>
              <w:t>ome</w:t>
            </w:r>
            <w:r w:rsidRPr="00827A1B">
              <w:rPr>
                <w:rFonts w:ascii="Arial" w:hAnsi="Arial" w:cs="Arial"/>
                <w:color w:val="000000"/>
                <w:sz w:val="24"/>
                <w:szCs w:val="24"/>
                <w:lang w:eastAsia="en-GB"/>
              </w:rPr>
              <w:t xml:space="preserve"> places registered </w:t>
            </w:r>
            <w:r w:rsidRPr="00657F33">
              <w:rPr>
                <w:rFonts w:ascii="Arial" w:hAnsi="Arial" w:cs="Arial"/>
                <w:color w:val="000000"/>
                <w:sz w:val="24"/>
                <w:szCs w:val="24"/>
                <w:lang w:eastAsia="en-GB"/>
              </w:rPr>
              <w:t xml:space="preserve">to </w:t>
            </w:r>
            <w:r w:rsidRPr="00827A1B">
              <w:rPr>
                <w:rFonts w:ascii="Arial" w:hAnsi="Arial" w:cs="Arial"/>
                <w:color w:val="000000"/>
                <w:sz w:val="24"/>
                <w:szCs w:val="24"/>
                <w:lang w:eastAsia="en-GB"/>
              </w:rPr>
              <w:t>d</w:t>
            </w:r>
            <w:r w:rsidRPr="00657F33">
              <w:rPr>
                <w:rFonts w:ascii="Arial" w:hAnsi="Arial" w:cs="Arial"/>
                <w:color w:val="000000"/>
                <w:sz w:val="24"/>
                <w:szCs w:val="24"/>
                <w:lang w:eastAsia="en-GB"/>
              </w:rPr>
              <w:t xml:space="preserve">eceased </w:t>
            </w:r>
            <w:r w:rsidRPr="00827A1B">
              <w:rPr>
                <w:rFonts w:ascii="Arial" w:hAnsi="Arial" w:cs="Arial"/>
                <w:color w:val="000000"/>
                <w:sz w:val="24"/>
                <w:szCs w:val="24"/>
                <w:lang w:eastAsia="en-GB"/>
              </w:rPr>
              <w:t>p</w:t>
            </w:r>
            <w:r w:rsidRPr="00657F33">
              <w:rPr>
                <w:rFonts w:ascii="Arial" w:hAnsi="Arial" w:cs="Arial"/>
                <w:color w:val="000000"/>
                <w:sz w:val="24"/>
                <w:szCs w:val="24"/>
                <w:lang w:eastAsia="en-GB"/>
              </w:rPr>
              <w:t>ersons</w:t>
            </w:r>
          </w:p>
        </w:tc>
        <w:tc>
          <w:tcPr>
            <w:tcW w:w="2127" w:type="dxa"/>
            <w:shd w:val="clear" w:color="auto" w:fill="auto"/>
            <w:noWrap/>
            <w:hideMark/>
          </w:tcPr>
          <w:p w14:paraId="00862078" w14:textId="77777777" w:rsidR="004A3D93" w:rsidRPr="00657F33" w:rsidRDefault="004A3D93" w:rsidP="000D1579">
            <w:pPr>
              <w:tabs>
                <w:tab w:val="decimal" w:pos="1431"/>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309</w:t>
            </w:r>
          </w:p>
        </w:tc>
        <w:tc>
          <w:tcPr>
            <w:tcW w:w="1950" w:type="dxa"/>
            <w:shd w:val="clear" w:color="auto" w:fill="auto"/>
            <w:noWrap/>
            <w:hideMark/>
          </w:tcPr>
          <w:p w14:paraId="349844BB" w14:textId="77777777" w:rsidR="004A3D93" w:rsidRPr="00657F33" w:rsidRDefault="004A3D93" w:rsidP="000D1579">
            <w:pPr>
              <w:tabs>
                <w:tab w:val="decimal" w:pos="1167"/>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61</w:t>
            </w:r>
          </w:p>
        </w:tc>
      </w:tr>
      <w:tr w:rsidR="00657F33" w:rsidRPr="00827A1B" w14:paraId="22F55B65" w14:textId="77777777" w:rsidTr="0086124C">
        <w:tc>
          <w:tcPr>
            <w:tcW w:w="4677" w:type="dxa"/>
            <w:shd w:val="clear" w:color="auto" w:fill="auto"/>
            <w:noWrap/>
            <w:hideMark/>
          </w:tcPr>
          <w:p w14:paraId="7A43E298" w14:textId="77777777" w:rsidR="00657F33" w:rsidRPr="00657F33" w:rsidRDefault="00657F33" w:rsidP="0086124C">
            <w:pPr>
              <w:spacing w:line="240" w:lineRule="auto"/>
              <w:rPr>
                <w:rFonts w:ascii="Arial" w:hAnsi="Arial" w:cs="Arial"/>
                <w:color w:val="000000"/>
                <w:sz w:val="24"/>
                <w:szCs w:val="24"/>
                <w:lang w:eastAsia="en-GB"/>
              </w:rPr>
            </w:pPr>
            <w:r w:rsidRPr="00827A1B">
              <w:rPr>
                <w:rFonts w:ascii="Arial" w:hAnsi="Arial" w:cs="Arial"/>
                <w:color w:val="000000"/>
                <w:sz w:val="24"/>
                <w:szCs w:val="24"/>
                <w:lang w:eastAsia="en-GB"/>
              </w:rPr>
              <w:t>Resident p</w:t>
            </w:r>
            <w:r w:rsidRPr="00657F33">
              <w:rPr>
                <w:rFonts w:ascii="Arial" w:hAnsi="Arial" w:cs="Arial"/>
                <w:color w:val="000000"/>
                <w:sz w:val="24"/>
                <w:szCs w:val="24"/>
                <w:lang w:eastAsia="en-GB"/>
              </w:rPr>
              <w:t xml:space="preserve">arking permits </w:t>
            </w:r>
            <w:r w:rsidRPr="00827A1B">
              <w:rPr>
                <w:rFonts w:ascii="Arial" w:hAnsi="Arial" w:cs="Arial"/>
                <w:color w:val="000000"/>
                <w:sz w:val="24"/>
                <w:szCs w:val="24"/>
                <w:lang w:eastAsia="en-GB"/>
              </w:rPr>
              <w:t>held by d</w:t>
            </w:r>
            <w:r w:rsidRPr="00657F33">
              <w:rPr>
                <w:rFonts w:ascii="Arial" w:hAnsi="Arial" w:cs="Arial"/>
                <w:color w:val="000000"/>
                <w:sz w:val="24"/>
                <w:szCs w:val="24"/>
                <w:lang w:eastAsia="en-GB"/>
              </w:rPr>
              <w:t xml:space="preserve">eceased </w:t>
            </w:r>
            <w:r w:rsidRPr="00827A1B">
              <w:rPr>
                <w:rFonts w:ascii="Arial" w:hAnsi="Arial" w:cs="Arial"/>
                <w:color w:val="000000"/>
                <w:sz w:val="24"/>
                <w:szCs w:val="24"/>
                <w:lang w:eastAsia="en-GB"/>
              </w:rPr>
              <w:t>p</w:t>
            </w:r>
            <w:r w:rsidRPr="00657F33">
              <w:rPr>
                <w:rFonts w:ascii="Arial" w:hAnsi="Arial" w:cs="Arial"/>
                <w:color w:val="000000"/>
                <w:sz w:val="24"/>
                <w:szCs w:val="24"/>
                <w:lang w:eastAsia="en-GB"/>
              </w:rPr>
              <w:t>ersons</w:t>
            </w:r>
          </w:p>
        </w:tc>
        <w:tc>
          <w:tcPr>
            <w:tcW w:w="2127" w:type="dxa"/>
            <w:shd w:val="clear" w:color="auto" w:fill="auto"/>
            <w:noWrap/>
            <w:hideMark/>
          </w:tcPr>
          <w:p w14:paraId="1958D729" w14:textId="77777777" w:rsidR="00657F33" w:rsidRPr="00657F33" w:rsidRDefault="00657F33" w:rsidP="0086124C">
            <w:pPr>
              <w:tabs>
                <w:tab w:val="decimal" w:pos="1431"/>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1</w:t>
            </w:r>
          </w:p>
        </w:tc>
        <w:tc>
          <w:tcPr>
            <w:tcW w:w="1950" w:type="dxa"/>
            <w:shd w:val="clear" w:color="auto" w:fill="auto"/>
            <w:noWrap/>
            <w:hideMark/>
          </w:tcPr>
          <w:p w14:paraId="0042EFC7" w14:textId="77777777" w:rsidR="00657F33" w:rsidRPr="00657F33" w:rsidRDefault="00657F33" w:rsidP="0086124C">
            <w:pPr>
              <w:tabs>
                <w:tab w:val="decimal" w:pos="1167"/>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1</w:t>
            </w:r>
          </w:p>
        </w:tc>
      </w:tr>
      <w:tr w:rsidR="00657F33" w:rsidRPr="00827A1B" w14:paraId="7145E773" w14:textId="77777777" w:rsidTr="0086124C">
        <w:tc>
          <w:tcPr>
            <w:tcW w:w="4677" w:type="dxa"/>
            <w:shd w:val="clear" w:color="auto" w:fill="auto"/>
            <w:noWrap/>
          </w:tcPr>
          <w:p w14:paraId="39BFEAB7" w14:textId="77777777" w:rsidR="00657F33" w:rsidRPr="00827A1B" w:rsidRDefault="00657F33" w:rsidP="0086124C">
            <w:pPr>
              <w:spacing w:line="240" w:lineRule="auto"/>
              <w:rPr>
                <w:rFonts w:ascii="Arial" w:hAnsi="Arial" w:cs="Arial"/>
                <w:b/>
                <w:color w:val="000000"/>
                <w:sz w:val="24"/>
                <w:szCs w:val="24"/>
                <w:lang w:eastAsia="en-GB"/>
              </w:rPr>
            </w:pPr>
            <w:r w:rsidRPr="00827A1B">
              <w:rPr>
                <w:rFonts w:ascii="Arial" w:hAnsi="Arial" w:cs="Arial"/>
                <w:b/>
                <w:color w:val="000000"/>
                <w:sz w:val="24"/>
                <w:szCs w:val="24"/>
                <w:lang w:eastAsia="en-GB"/>
              </w:rPr>
              <w:t>Other matches</w:t>
            </w:r>
          </w:p>
        </w:tc>
        <w:tc>
          <w:tcPr>
            <w:tcW w:w="2127" w:type="dxa"/>
            <w:shd w:val="clear" w:color="auto" w:fill="auto"/>
            <w:noWrap/>
          </w:tcPr>
          <w:p w14:paraId="129C391D" w14:textId="77777777" w:rsidR="00657F33" w:rsidRPr="00827A1B" w:rsidRDefault="00657F33" w:rsidP="0086124C">
            <w:pPr>
              <w:tabs>
                <w:tab w:val="decimal" w:pos="1431"/>
              </w:tabs>
              <w:spacing w:line="240" w:lineRule="auto"/>
              <w:jc w:val="center"/>
              <w:rPr>
                <w:rFonts w:ascii="Arial" w:hAnsi="Arial" w:cs="Arial"/>
                <w:color w:val="000000"/>
                <w:sz w:val="24"/>
                <w:szCs w:val="24"/>
                <w:lang w:eastAsia="en-GB"/>
              </w:rPr>
            </w:pPr>
          </w:p>
        </w:tc>
        <w:tc>
          <w:tcPr>
            <w:tcW w:w="1950" w:type="dxa"/>
            <w:shd w:val="clear" w:color="auto" w:fill="auto"/>
            <w:noWrap/>
          </w:tcPr>
          <w:p w14:paraId="0E47BDB8" w14:textId="77777777" w:rsidR="00657F33" w:rsidRPr="00827A1B" w:rsidRDefault="00657F33" w:rsidP="0086124C">
            <w:pPr>
              <w:tabs>
                <w:tab w:val="decimal" w:pos="1167"/>
              </w:tabs>
              <w:spacing w:line="240" w:lineRule="auto"/>
              <w:jc w:val="center"/>
              <w:rPr>
                <w:rFonts w:ascii="Arial" w:hAnsi="Arial" w:cs="Arial"/>
                <w:color w:val="000000"/>
                <w:sz w:val="24"/>
                <w:szCs w:val="24"/>
                <w:lang w:eastAsia="en-GB"/>
              </w:rPr>
            </w:pPr>
          </w:p>
        </w:tc>
      </w:tr>
      <w:tr w:rsidR="004A3D93" w:rsidRPr="00827A1B" w14:paraId="3744C2CA" w14:textId="77777777" w:rsidTr="000D1579">
        <w:tc>
          <w:tcPr>
            <w:tcW w:w="4677" w:type="dxa"/>
            <w:shd w:val="clear" w:color="auto" w:fill="auto"/>
            <w:noWrap/>
            <w:hideMark/>
          </w:tcPr>
          <w:p w14:paraId="21CD1C0B" w14:textId="77777777" w:rsidR="004A3D93" w:rsidRPr="00657F33" w:rsidRDefault="004A3D93" w:rsidP="000D1579">
            <w:pPr>
              <w:spacing w:line="240" w:lineRule="auto"/>
              <w:rPr>
                <w:rFonts w:ascii="Arial" w:hAnsi="Arial" w:cs="Arial"/>
                <w:color w:val="000000"/>
                <w:sz w:val="24"/>
                <w:szCs w:val="24"/>
                <w:lang w:eastAsia="en-GB"/>
              </w:rPr>
            </w:pPr>
            <w:r w:rsidRPr="00657F33">
              <w:rPr>
                <w:rFonts w:ascii="Arial" w:hAnsi="Arial" w:cs="Arial"/>
                <w:color w:val="000000"/>
                <w:sz w:val="24"/>
                <w:szCs w:val="24"/>
                <w:lang w:eastAsia="en-GB"/>
              </w:rPr>
              <w:t>Creditors</w:t>
            </w:r>
          </w:p>
        </w:tc>
        <w:tc>
          <w:tcPr>
            <w:tcW w:w="2127" w:type="dxa"/>
            <w:shd w:val="clear" w:color="auto" w:fill="auto"/>
            <w:noWrap/>
            <w:hideMark/>
          </w:tcPr>
          <w:p w14:paraId="54B98FD0" w14:textId="77777777" w:rsidR="004A3D93" w:rsidRPr="00657F33" w:rsidRDefault="004A3D93" w:rsidP="000D1579">
            <w:pPr>
              <w:tabs>
                <w:tab w:val="decimal" w:pos="1431"/>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17,017</w:t>
            </w:r>
          </w:p>
        </w:tc>
        <w:tc>
          <w:tcPr>
            <w:tcW w:w="1950" w:type="dxa"/>
            <w:shd w:val="clear" w:color="auto" w:fill="auto"/>
            <w:noWrap/>
            <w:hideMark/>
          </w:tcPr>
          <w:p w14:paraId="6DCEF2C8" w14:textId="77777777" w:rsidR="004A3D93" w:rsidRPr="00657F33" w:rsidRDefault="004A3D93" w:rsidP="000D1579">
            <w:pPr>
              <w:tabs>
                <w:tab w:val="decimal" w:pos="1167"/>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949</w:t>
            </w:r>
          </w:p>
        </w:tc>
      </w:tr>
      <w:tr w:rsidR="004A3D93" w:rsidRPr="00827A1B" w14:paraId="4EBC4694" w14:textId="77777777" w:rsidTr="000D1579">
        <w:tc>
          <w:tcPr>
            <w:tcW w:w="4677" w:type="dxa"/>
            <w:shd w:val="clear" w:color="auto" w:fill="auto"/>
            <w:noWrap/>
            <w:hideMark/>
          </w:tcPr>
          <w:p w14:paraId="63F19B05" w14:textId="77777777" w:rsidR="004A3D93" w:rsidRPr="00657F33" w:rsidRDefault="004A3D93" w:rsidP="000D1579">
            <w:pPr>
              <w:spacing w:line="240" w:lineRule="auto"/>
              <w:rPr>
                <w:rFonts w:ascii="Arial" w:hAnsi="Arial" w:cs="Arial"/>
                <w:color w:val="000000"/>
                <w:sz w:val="24"/>
                <w:szCs w:val="24"/>
                <w:lang w:eastAsia="en-GB"/>
              </w:rPr>
            </w:pPr>
            <w:r w:rsidRPr="00657F33">
              <w:rPr>
                <w:rFonts w:ascii="Arial" w:hAnsi="Arial" w:cs="Arial"/>
                <w:color w:val="000000"/>
                <w:sz w:val="24"/>
                <w:szCs w:val="24"/>
                <w:lang w:eastAsia="en-GB"/>
              </w:rPr>
              <w:t>Payroll</w:t>
            </w:r>
          </w:p>
        </w:tc>
        <w:tc>
          <w:tcPr>
            <w:tcW w:w="2127" w:type="dxa"/>
            <w:shd w:val="clear" w:color="auto" w:fill="auto"/>
            <w:noWrap/>
            <w:hideMark/>
          </w:tcPr>
          <w:p w14:paraId="46D4EE46" w14:textId="77777777" w:rsidR="004A3D93" w:rsidRPr="00657F33" w:rsidRDefault="004A3D93" w:rsidP="000D1579">
            <w:pPr>
              <w:tabs>
                <w:tab w:val="decimal" w:pos="1431"/>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1,803</w:t>
            </w:r>
          </w:p>
        </w:tc>
        <w:tc>
          <w:tcPr>
            <w:tcW w:w="1950" w:type="dxa"/>
            <w:shd w:val="clear" w:color="auto" w:fill="auto"/>
            <w:noWrap/>
            <w:hideMark/>
          </w:tcPr>
          <w:p w14:paraId="71C5DD00" w14:textId="77777777" w:rsidR="004A3D93" w:rsidRPr="00657F33" w:rsidRDefault="004A3D93" w:rsidP="000D1579">
            <w:pPr>
              <w:tabs>
                <w:tab w:val="decimal" w:pos="1167"/>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654</w:t>
            </w:r>
          </w:p>
        </w:tc>
      </w:tr>
      <w:tr w:rsidR="00657F33" w:rsidRPr="00827A1B" w14:paraId="62028C3C" w14:textId="77777777" w:rsidTr="0086124C">
        <w:tc>
          <w:tcPr>
            <w:tcW w:w="4677" w:type="dxa"/>
            <w:shd w:val="clear" w:color="auto" w:fill="auto"/>
            <w:noWrap/>
            <w:hideMark/>
          </w:tcPr>
          <w:p w14:paraId="27EC8617" w14:textId="77777777" w:rsidR="00657F33" w:rsidRPr="00657F33" w:rsidRDefault="00657F33" w:rsidP="0086124C">
            <w:pPr>
              <w:spacing w:line="240" w:lineRule="auto"/>
              <w:rPr>
                <w:rFonts w:ascii="Arial" w:hAnsi="Arial" w:cs="Arial"/>
                <w:color w:val="000000"/>
                <w:sz w:val="24"/>
                <w:szCs w:val="24"/>
                <w:lang w:eastAsia="en-GB"/>
              </w:rPr>
            </w:pPr>
            <w:r w:rsidRPr="00827A1B">
              <w:rPr>
                <w:rFonts w:ascii="Arial" w:hAnsi="Arial" w:cs="Arial"/>
                <w:color w:val="000000"/>
                <w:sz w:val="24"/>
                <w:szCs w:val="24"/>
                <w:lang w:eastAsia="en-GB"/>
              </w:rPr>
              <w:t>Pensioners also on the p</w:t>
            </w:r>
            <w:r w:rsidRPr="00657F33">
              <w:rPr>
                <w:rFonts w:ascii="Arial" w:hAnsi="Arial" w:cs="Arial"/>
                <w:color w:val="000000"/>
                <w:sz w:val="24"/>
                <w:szCs w:val="24"/>
                <w:lang w:eastAsia="en-GB"/>
              </w:rPr>
              <w:t>ayroll</w:t>
            </w:r>
          </w:p>
        </w:tc>
        <w:tc>
          <w:tcPr>
            <w:tcW w:w="2127" w:type="dxa"/>
            <w:shd w:val="clear" w:color="auto" w:fill="auto"/>
            <w:noWrap/>
            <w:hideMark/>
          </w:tcPr>
          <w:p w14:paraId="37E0F088" w14:textId="77777777" w:rsidR="00657F33" w:rsidRPr="00657F33" w:rsidRDefault="00657F33" w:rsidP="0086124C">
            <w:pPr>
              <w:tabs>
                <w:tab w:val="decimal" w:pos="1431"/>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954</w:t>
            </w:r>
          </w:p>
        </w:tc>
        <w:tc>
          <w:tcPr>
            <w:tcW w:w="1950" w:type="dxa"/>
            <w:shd w:val="clear" w:color="auto" w:fill="auto"/>
            <w:noWrap/>
            <w:hideMark/>
          </w:tcPr>
          <w:p w14:paraId="4B785285" w14:textId="77777777" w:rsidR="00657F33" w:rsidRPr="00657F33" w:rsidRDefault="00657F33" w:rsidP="0086124C">
            <w:pPr>
              <w:tabs>
                <w:tab w:val="decimal" w:pos="1167"/>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243</w:t>
            </w:r>
          </w:p>
        </w:tc>
      </w:tr>
      <w:tr w:rsidR="00657F33" w:rsidRPr="00827A1B" w14:paraId="3A994347" w14:textId="77777777" w:rsidTr="0086124C">
        <w:tc>
          <w:tcPr>
            <w:tcW w:w="4677" w:type="dxa"/>
            <w:shd w:val="clear" w:color="auto" w:fill="auto"/>
            <w:noWrap/>
            <w:hideMark/>
          </w:tcPr>
          <w:p w14:paraId="16CAC46C" w14:textId="77777777" w:rsidR="00657F33" w:rsidRPr="00657F33" w:rsidRDefault="00657F33" w:rsidP="0086124C">
            <w:pPr>
              <w:spacing w:line="240" w:lineRule="auto"/>
              <w:rPr>
                <w:rFonts w:ascii="Arial" w:hAnsi="Arial" w:cs="Arial"/>
                <w:color w:val="000000"/>
                <w:sz w:val="24"/>
                <w:szCs w:val="24"/>
                <w:lang w:eastAsia="en-GB"/>
              </w:rPr>
            </w:pPr>
            <w:r w:rsidRPr="00657F33">
              <w:rPr>
                <w:rFonts w:ascii="Arial" w:hAnsi="Arial" w:cs="Arial"/>
                <w:color w:val="000000"/>
                <w:sz w:val="24"/>
                <w:szCs w:val="24"/>
                <w:lang w:eastAsia="en-GB"/>
              </w:rPr>
              <w:t xml:space="preserve">Blue Badges </w:t>
            </w:r>
            <w:r w:rsidRPr="00827A1B">
              <w:rPr>
                <w:rFonts w:ascii="Arial" w:hAnsi="Arial" w:cs="Arial"/>
                <w:color w:val="000000"/>
                <w:sz w:val="24"/>
                <w:szCs w:val="24"/>
                <w:lang w:eastAsia="en-GB"/>
              </w:rPr>
              <w:t>–</w:t>
            </w:r>
            <w:r w:rsidRPr="00657F33">
              <w:rPr>
                <w:rFonts w:ascii="Arial" w:hAnsi="Arial" w:cs="Arial"/>
                <w:color w:val="000000"/>
                <w:sz w:val="24"/>
                <w:szCs w:val="24"/>
                <w:lang w:eastAsia="en-GB"/>
              </w:rPr>
              <w:t xml:space="preserve"> </w:t>
            </w:r>
            <w:r w:rsidRPr="00827A1B">
              <w:rPr>
                <w:rFonts w:ascii="Arial" w:hAnsi="Arial" w:cs="Arial"/>
                <w:color w:val="000000"/>
                <w:sz w:val="24"/>
                <w:szCs w:val="24"/>
                <w:lang w:eastAsia="en-GB"/>
              </w:rPr>
              <w:t>g</w:t>
            </w:r>
            <w:r w:rsidRPr="00657F33">
              <w:rPr>
                <w:rFonts w:ascii="Arial" w:hAnsi="Arial" w:cs="Arial"/>
                <w:color w:val="000000"/>
                <w:sz w:val="24"/>
                <w:szCs w:val="24"/>
                <w:lang w:eastAsia="en-GB"/>
              </w:rPr>
              <w:t>eneral</w:t>
            </w:r>
          </w:p>
        </w:tc>
        <w:tc>
          <w:tcPr>
            <w:tcW w:w="2127" w:type="dxa"/>
            <w:shd w:val="clear" w:color="auto" w:fill="auto"/>
            <w:noWrap/>
            <w:hideMark/>
          </w:tcPr>
          <w:p w14:paraId="7BDE28EA" w14:textId="77777777" w:rsidR="00657F33" w:rsidRPr="00657F33" w:rsidRDefault="00657F33" w:rsidP="0086124C">
            <w:pPr>
              <w:tabs>
                <w:tab w:val="decimal" w:pos="1431"/>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73</w:t>
            </w:r>
          </w:p>
        </w:tc>
        <w:tc>
          <w:tcPr>
            <w:tcW w:w="1950" w:type="dxa"/>
            <w:shd w:val="clear" w:color="auto" w:fill="auto"/>
            <w:noWrap/>
            <w:hideMark/>
          </w:tcPr>
          <w:p w14:paraId="14D4965E" w14:textId="77777777" w:rsidR="00657F33" w:rsidRPr="00657F33" w:rsidRDefault="00657F33" w:rsidP="0086124C">
            <w:pPr>
              <w:tabs>
                <w:tab w:val="decimal" w:pos="1167"/>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18</w:t>
            </w:r>
          </w:p>
        </w:tc>
      </w:tr>
      <w:tr w:rsidR="00657F33" w:rsidRPr="00827A1B" w14:paraId="66D85CEB" w14:textId="77777777" w:rsidTr="0086124C">
        <w:tc>
          <w:tcPr>
            <w:tcW w:w="4677" w:type="dxa"/>
            <w:shd w:val="clear" w:color="auto" w:fill="auto"/>
            <w:noWrap/>
            <w:hideMark/>
          </w:tcPr>
          <w:p w14:paraId="24B6DE4D" w14:textId="77777777" w:rsidR="00657F33" w:rsidRPr="00657F33" w:rsidRDefault="00657F33" w:rsidP="0086124C">
            <w:pPr>
              <w:spacing w:line="240" w:lineRule="auto"/>
              <w:rPr>
                <w:rFonts w:ascii="Arial" w:hAnsi="Arial" w:cs="Arial"/>
                <w:color w:val="000000"/>
                <w:sz w:val="24"/>
                <w:szCs w:val="24"/>
                <w:lang w:eastAsia="en-GB"/>
              </w:rPr>
            </w:pPr>
            <w:r w:rsidRPr="00657F33">
              <w:rPr>
                <w:rFonts w:ascii="Arial" w:hAnsi="Arial" w:cs="Arial"/>
                <w:color w:val="000000"/>
                <w:sz w:val="24"/>
                <w:szCs w:val="24"/>
                <w:lang w:eastAsia="en-GB"/>
              </w:rPr>
              <w:t xml:space="preserve">Insurance </w:t>
            </w:r>
            <w:r w:rsidRPr="00827A1B">
              <w:rPr>
                <w:rFonts w:ascii="Arial" w:hAnsi="Arial" w:cs="Arial"/>
                <w:color w:val="000000"/>
                <w:sz w:val="24"/>
                <w:szCs w:val="24"/>
                <w:lang w:eastAsia="en-GB"/>
              </w:rPr>
              <w:t>c</w:t>
            </w:r>
            <w:r w:rsidRPr="00657F33">
              <w:rPr>
                <w:rFonts w:ascii="Arial" w:hAnsi="Arial" w:cs="Arial"/>
                <w:color w:val="000000"/>
                <w:sz w:val="24"/>
                <w:szCs w:val="24"/>
                <w:lang w:eastAsia="en-GB"/>
              </w:rPr>
              <w:t>laimants</w:t>
            </w:r>
          </w:p>
        </w:tc>
        <w:tc>
          <w:tcPr>
            <w:tcW w:w="2127" w:type="dxa"/>
            <w:shd w:val="clear" w:color="auto" w:fill="auto"/>
            <w:noWrap/>
            <w:hideMark/>
          </w:tcPr>
          <w:p w14:paraId="167AEBD8" w14:textId="77777777" w:rsidR="00657F33" w:rsidRPr="00657F33" w:rsidRDefault="00657F33" w:rsidP="0086124C">
            <w:pPr>
              <w:tabs>
                <w:tab w:val="decimal" w:pos="1431"/>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176</w:t>
            </w:r>
          </w:p>
        </w:tc>
        <w:tc>
          <w:tcPr>
            <w:tcW w:w="1950" w:type="dxa"/>
            <w:shd w:val="clear" w:color="auto" w:fill="auto"/>
            <w:noWrap/>
            <w:hideMark/>
          </w:tcPr>
          <w:p w14:paraId="04B675F8" w14:textId="77777777" w:rsidR="00657F33" w:rsidRPr="00657F33" w:rsidRDefault="00657F33" w:rsidP="0086124C">
            <w:pPr>
              <w:tabs>
                <w:tab w:val="decimal" w:pos="1167"/>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33</w:t>
            </w:r>
          </w:p>
        </w:tc>
      </w:tr>
      <w:tr w:rsidR="00657F33" w:rsidRPr="00827A1B" w14:paraId="5E73BFC6" w14:textId="77777777" w:rsidTr="0086124C">
        <w:tc>
          <w:tcPr>
            <w:tcW w:w="4677" w:type="dxa"/>
            <w:shd w:val="clear" w:color="auto" w:fill="auto"/>
            <w:noWrap/>
            <w:hideMark/>
          </w:tcPr>
          <w:p w14:paraId="15719B8F" w14:textId="77777777" w:rsidR="00657F33" w:rsidRPr="00657F33" w:rsidRDefault="00657F33" w:rsidP="0086124C">
            <w:pPr>
              <w:spacing w:line="240" w:lineRule="auto"/>
              <w:rPr>
                <w:rFonts w:ascii="Arial" w:hAnsi="Arial" w:cs="Arial"/>
                <w:color w:val="000000"/>
                <w:sz w:val="24"/>
                <w:szCs w:val="24"/>
                <w:lang w:eastAsia="en-GB"/>
              </w:rPr>
            </w:pPr>
            <w:r w:rsidRPr="00657F33">
              <w:rPr>
                <w:rFonts w:ascii="Arial" w:hAnsi="Arial" w:cs="Arial"/>
                <w:color w:val="000000"/>
                <w:sz w:val="24"/>
                <w:szCs w:val="24"/>
                <w:lang w:eastAsia="en-GB"/>
              </w:rPr>
              <w:t xml:space="preserve">Personal </w:t>
            </w:r>
            <w:r w:rsidRPr="00827A1B">
              <w:rPr>
                <w:rFonts w:ascii="Arial" w:hAnsi="Arial" w:cs="Arial"/>
                <w:color w:val="000000"/>
                <w:sz w:val="24"/>
                <w:szCs w:val="24"/>
                <w:lang w:eastAsia="en-GB"/>
              </w:rPr>
              <w:t>b</w:t>
            </w:r>
            <w:r w:rsidRPr="00657F33">
              <w:rPr>
                <w:rFonts w:ascii="Arial" w:hAnsi="Arial" w:cs="Arial"/>
                <w:color w:val="000000"/>
                <w:sz w:val="24"/>
                <w:szCs w:val="24"/>
                <w:lang w:eastAsia="en-GB"/>
              </w:rPr>
              <w:t>udgets</w:t>
            </w:r>
          </w:p>
        </w:tc>
        <w:tc>
          <w:tcPr>
            <w:tcW w:w="2127" w:type="dxa"/>
            <w:shd w:val="clear" w:color="auto" w:fill="auto"/>
            <w:noWrap/>
            <w:hideMark/>
          </w:tcPr>
          <w:p w14:paraId="42697DEA" w14:textId="77777777" w:rsidR="00657F33" w:rsidRPr="00657F33" w:rsidRDefault="00657F33" w:rsidP="0086124C">
            <w:pPr>
              <w:tabs>
                <w:tab w:val="decimal" w:pos="1431"/>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713</w:t>
            </w:r>
          </w:p>
        </w:tc>
        <w:tc>
          <w:tcPr>
            <w:tcW w:w="1950" w:type="dxa"/>
            <w:shd w:val="clear" w:color="auto" w:fill="auto"/>
            <w:noWrap/>
            <w:hideMark/>
          </w:tcPr>
          <w:p w14:paraId="64103FFD" w14:textId="77777777" w:rsidR="00657F33" w:rsidRPr="00657F33" w:rsidRDefault="00657F33" w:rsidP="0086124C">
            <w:pPr>
              <w:tabs>
                <w:tab w:val="decimal" w:pos="1167"/>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33</w:t>
            </w:r>
          </w:p>
        </w:tc>
      </w:tr>
      <w:tr w:rsidR="00657F33" w:rsidRPr="00827A1B" w14:paraId="22AFAEB2" w14:textId="77777777" w:rsidTr="0086124C">
        <w:tc>
          <w:tcPr>
            <w:tcW w:w="4677" w:type="dxa"/>
            <w:shd w:val="clear" w:color="auto" w:fill="auto"/>
            <w:noWrap/>
            <w:hideMark/>
          </w:tcPr>
          <w:p w14:paraId="1990FA3B" w14:textId="77777777" w:rsidR="00657F33" w:rsidRPr="00657F33" w:rsidRDefault="00657F33" w:rsidP="0086124C">
            <w:pPr>
              <w:spacing w:line="240" w:lineRule="auto"/>
              <w:rPr>
                <w:rFonts w:ascii="Arial" w:hAnsi="Arial" w:cs="Arial"/>
                <w:color w:val="000000"/>
                <w:sz w:val="24"/>
                <w:szCs w:val="24"/>
                <w:lang w:eastAsia="en-GB"/>
              </w:rPr>
            </w:pPr>
            <w:r w:rsidRPr="00657F33">
              <w:rPr>
                <w:rFonts w:ascii="Arial" w:hAnsi="Arial" w:cs="Arial"/>
                <w:color w:val="000000"/>
                <w:sz w:val="24"/>
                <w:szCs w:val="24"/>
                <w:lang w:eastAsia="en-GB"/>
              </w:rPr>
              <w:t>Individuals who appear on more than one report</w:t>
            </w:r>
          </w:p>
        </w:tc>
        <w:tc>
          <w:tcPr>
            <w:tcW w:w="2127" w:type="dxa"/>
            <w:shd w:val="clear" w:color="auto" w:fill="auto"/>
            <w:noWrap/>
            <w:hideMark/>
          </w:tcPr>
          <w:p w14:paraId="69DC611A" w14:textId="77777777" w:rsidR="00657F33" w:rsidRPr="00657F33" w:rsidRDefault="00657F33" w:rsidP="0086124C">
            <w:pPr>
              <w:tabs>
                <w:tab w:val="decimal" w:pos="1431"/>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871</w:t>
            </w:r>
          </w:p>
        </w:tc>
        <w:tc>
          <w:tcPr>
            <w:tcW w:w="1950" w:type="dxa"/>
            <w:shd w:val="clear" w:color="auto" w:fill="auto"/>
            <w:noWrap/>
            <w:hideMark/>
          </w:tcPr>
          <w:p w14:paraId="46862113" w14:textId="77777777" w:rsidR="00657F33" w:rsidRPr="00657F33" w:rsidRDefault="00657F33" w:rsidP="0086124C">
            <w:pPr>
              <w:tabs>
                <w:tab w:val="decimal" w:pos="1167"/>
              </w:tabs>
              <w:spacing w:line="240" w:lineRule="auto"/>
              <w:jc w:val="center"/>
              <w:rPr>
                <w:rFonts w:ascii="Arial" w:hAnsi="Arial" w:cs="Arial"/>
                <w:color w:val="000000"/>
                <w:sz w:val="24"/>
                <w:szCs w:val="24"/>
                <w:lang w:eastAsia="en-GB"/>
              </w:rPr>
            </w:pPr>
            <w:r w:rsidRPr="00657F33">
              <w:rPr>
                <w:rFonts w:ascii="Arial" w:hAnsi="Arial" w:cs="Arial"/>
                <w:color w:val="000000"/>
                <w:sz w:val="24"/>
                <w:szCs w:val="24"/>
                <w:lang w:eastAsia="en-GB"/>
              </w:rPr>
              <w:t>0</w:t>
            </w:r>
          </w:p>
        </w:tc>
      </w:tr>
      <w:tr w:rsidR="00657F33" w:rsidRPr="00827A1B" w14:paraId="6B6C73A6" w14:textId="77777777" w:rsidTr="0086124C">
        <w:tc>
          <w:tcPr>
            <w:tcW w:w="4677" w:type="dxa"/>
            <w:shd w:val="clear" w:color="auto" w:fill="auto"/>
            <w:noWrap/>
            <w:hideMark/>
          </w:tcPr>
          <w:p w14:paraId="48CD9F81" w14:textId="77777777" w:rsidR="00657F33" w:rsidRPr="00657F33" w:rsidRDefault="00657F33" w:rsidP="0086124C">
            <w:pPr>
              <w:spacing w:line="240" w:lineRule="auto"/>
              <w:rPr>
                <w:rFonts w:ascii="Arial" w:hAnsi="Arial" w:cs="Arial"/>
                <w:b/>
                <w:color w:val="000000"/>
                <w:sz w:val="24"/>
                <w:szCs w:val="24"/>
                <w:lang w:eastAsia="en-GB"/>
              </w:rPr>
            </w:pPr>
          </w:p>
        </w:tc>
        <w:tc>
          <w:tcPr>
            <w:tcW w:w="2127" w:type="dxa"/>
            <w:shd w:val="clear" w:color="auto" w:fill="auto"/>
            <w:noWrap/>
            <w:hideMark/>
          </w:tcPr>
          <w:p w14:paraId="136D0496" w14:textId="77777777" w:rsidR="00657F33" w:rsidRPr="00657F33" w:rsidRDefault="00657F33" w:rsidP="0086124C">
            <w:pPr>
              <w:tabs>
                <w:tab w:val="decimal" w:pos="1431"/>
              </w:tabs>
              <w:spacing w:line="240" w:lineRule="auto"/>
              <w:jc w:val="center"/>
              <w:rPr>
                <w:rFonts w:ascii="Arial" w:hAnsi="Arial" w:cs="Arial"/>
                <w:b/>
                <w:color w:val="000000"/>
                <w:sz w:val="24"/>
                <w:szCs w:val="24"/>
                <w:lang w:eastAsia="en-GB"/>
              </w:rPr>
            </w:pPr>
            <w:r w:rsidRPr="00657F33">
              <w:rPr>
                <w:rFonts w:ascii="Arial" w:hAnsi="Arial" w:cs="Arial"/>
                <w:b/>
                <w:color w:val="000000"/>
                <w:sz w:val="24"/>
                <w:szCs w:val="24"/>
                <w:lang w:eastAsia="en-GB"/>
              </w:rPr>
              <w:t>28,621</w:t>
            </w:r>
          </w:p>
        </w:tc>
        <w:tc>
          <w:tcPr>
            <w:tcW w:w="1950" w:type="dxa"/>
            <w:shd w:val="clear" w:color="auto" w:fill="auto"/>
            <w:noWrap/>
            <w:hideMark/>
          </w:tcPr>
          <w:p w14:paraId="5855B779" w14:textId="77777777" w:rsidR="00657F33" w:rsidRPr="00657F33" w:rsidRDefault="00657F33" w:rsidP="0086124C">
            <w:pPr>
              <w:tabs>
                <w:tab w:val="decimal" w:pos="1167"/>
              </w:tabs>
              <w:spacing w:line="240" w:lineRule="auto"/>
              <w:jc w:val="center"/>
              <w:rPr>
                <w:rFonts w:ascii="Arial" w:hAnsi="Arial" w:cs="Arial"/>
                <w:b/>
                <w:color w:val="000000"/>
                <w:sz w:val="24"/>
                <w:szCs w:val="24"/>
                <w:lang w:eastAsia="en-GB"/>
              </w:rPr>
            </w:pPr>
            <w:r w:rsidRPr="00657F33">
              <w:rPr>
                <w:rFonts w:ascii="Arial" w:hAnsi="Arial" w:cs="Arial"/>
                <w:b/>
                <w:color w:val="000000"/>
                <w:sz w:val="24"/>
                <w:szCs w:val="24"/>
                <w:lang w:eastAsia="en-GB"/>
              </w:rPr>
              <w:t>7,811</w:t>
            </w:r>
          </w:p>
        </w:tc>
      </w:tr>
    </w:tbl>
    <w:p w14:paraId="3A9D8737" w14:textId="77777777" w:rsidR="00420DD8" w:rsidRPr="00AB1955" w:rsidRDefault="00420DD8" w:rsidP="00420DD8">
      <w:pPr>
        <w:spacing w:before="120" w:after="120" w:line="240" w:lineRule="auto"/>
        <w:rPr>
          <w:rFonts w:ascii="Arial" w:hAnsi="Arial" w:cs="Arial"/>
          <w:sz w:val="24"/>
          <w:szCs w:val="24"/>
        </w:rPr>
      </w:pPr>
    </w:p>
    <w:sectPr w:rsidR="00420DD8" w:rsidRPr="00AB1955" w:rsidSect="00E10B64">
      <w:headerReference w:type="default" r:id="rId16"/>
      <w:footerReference w:type="default" r:id="rId17"/>
      <w:pgSz w:w="11906" w:h="16838"/>
      <w:pgMar w:top="1418" w:right="1416"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95FB2" w14:textId="77777777" w:rsidR="007750AE" w:rsidRDefault="007750AE">
      <w:pPr>
        <w:spacing w:line="240" w:lineRule="auto"/>
      </w:pPr>
      <w:r>
        <w:separator/>
      </w:r>
    </w:p>
  </w:endnote>
  <w:endnote w:type="continuationSeparator" w:id="0">
    <w:p w14:paraId="67FB8142" w14:textId="77777777" w:rsidR="007750AE" w:rsidRDefault="00775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4ABE4" w14:textId="77777777" w:rsidR="007750AE" w:rsidRDefault="007750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348E9" w14:textId="77777777" w:rsidR="007750AE" w:rsidRDefault="00775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60CB" w14:textId="0A8E8F27" w:rsidR="007750AE" w:rsidRPr="002D79E8" w:rsidRDefault="005B50EB" w:rsidP="00AC61FC">
    <w:pPr>
      <w:pStyle w:val="Footer"/>
      <w:tabs>
        <w:tab w:val="clear" w:pos="4153"/>
        <w:tab w:val="left" w:pos="3119"/>
      </w:tabs>
      <w:rPr>
        <w:rFonts w:ascii="Arial" w:hAnsi="Arial" w:cs="Arial"/>
        <w:sz w:val="24"/>
        <w:szCs w:val="24"/>
      </w:rPr>
    </w:pPr>
    <w:r w:rsidRPr="005B50EB">
      <w:rPr>
        <w:rFonts w:ascii="Arial" w:hAnsi="Arial" w:cs="Arial"/>
        <w:sz w:val="24"/>
        <w:szCs w:val="24"/>
      </w:rPr>
      <w:ptab w:relativeTo="margin" w:alignment="center" w:leader="none"/>
    </w:r>
    <w:r w:rsidRPr="005B50EB">
      <w:rPr>
        <w:rFonts w:ascii="Arial" w:hAnsi="Arial" w:cs="Arial"/>
        <w:sz w:val="24"/>
        <w:szCs w:val="24"/>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09C5" w14:textId="77777777" w:rsidR="005B50EB" w:rsidRDefault="005B50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965E" w14:textId="1A168D09" w:rsidR="007750AE" w:rsidRPr="002D79E8" w:rsidRDefault="007750AE" w:rsidP="00EB0DAA">
    <w:pPr>
      <w:pStyle w:val="Footer"/>
      <w:tabs>
        <w:tab w:val="clear" w:pos="4153"/>
        <w:tab w:val="clear" w:pos="8306"/>
        <w:tab w:val="center" w:pos="6804"/>
        <w:tab w:val="right" w:pos="14285"/>
      </w:tabs>
      <w:rPr>
        <w:rFonts w:ascii="Arial" w:hAnsi="Arial" w:cs="Arial"/>
        <w:sz w:val="24"/>
        <w:szCs w:val="24"/>
      </w:rPr>
    </w:pPr>
    <w:r w:rsidRPr="002D79E8">
      <w:rPr>
        <w:rFonts w:ascii="Arial" w:hAnsi="Arial" w:cs="Arial"/>
        <w:sz w:val="24"/>
        <w:szCs w:val="24"/>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CC8F" w14:textId="6E2D4728" w:rsidR="007750AE" w:rsidRPr="002D79E8" w:rsidRDefault="007750AE" w:rsidP="00AC61FC">
    <w:pPr>
      <w:pStyle w:val="Footer"/>
      <w:tabs>
        <w:tab w:val="clear" w:pos="4153"/>
        <w:tab w:val="left" w:pos="3119"/>
      </w:tabs>
      <w:rPr>
        <w:rFonts w:ascii="Arial" w:hAnsi="Arial" w:cs="Arial"/>
        <w:sz w:val="24"/>
        <w:szCs w:val="24"/>
      </w:rPr>
    </w:pPr>
    <w:r w:rsidRPr="002D79E8">
      <w:rPr>
        <w:rFonts w:ascii="Arial" w:hAnsi="Arial" w:cs="Arial"/>
        <w:sz w:val="24"/>
        <w:szCs w:val="24"/>
      </w:rPr>
      <w:tab/>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BE737" w14:textId="77777777" w:rsidR="007750AE" w:rsidRDefault="007750AE">
      <w:pPr>
        <w:spacing w:line="240" w:lineRule="auto"/>
      </w:pPr>
      <w:r>
        <w:separator/>
      </w:r>
    </w:p>
  </w:footnote>
  <w:footnote w:type="continuationSeparator" w:id="0">
    <w:p w14:paraId="4F970E41" w14:textId="77777777" w:rsidR="007750AE" w:rsidRDefault="007750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F2169" w14:textId="77777777" w:rsidR="005B50EB" w:rsidRDefault="005B50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910D" w14:textId="77777777" w:rsidR="007750AE" w:rsidRDefault="007750AE" w:rsidP="001C1425">
    <w:pPr>
      <w:pStyle w:val="Header"/>
      <w:spacing w:after="60" w:line="240" w:lineRule="auto"/>
      <w:rPr>
        <w:rFonts w:ascii="Arial" w:hAnsi="Arial" w:cs="Arial"/>
        <w:b/>
        <w:sz w:val="24"/>
        <w:szCs w:val="24"/>
      </w:rPr>
    </w:pPr>
    <w:r>
      <w:rPr>
        <w:rFonts w:ascii="Arial" w:hAnsi="Arial" w:cs="Arial"/>
        <w:b/>
        <w:sz w:val="24"/>
        <w:szCs w:val="24"/>
      </w:rPr>
      <w:t>Internal Audit Service progress report 2014/15</w:t>
    </w:r>
  </w:p>
  <w:p w14:paraId="3E3AA206" w14:textId="77777777" w:rsidR="007750AE" w:rsidRPr="00CF65CC" w:rsidRDefault="007750AE">
    <w:pPr>
      <w:pStyle w:val="Header"/>
      <w:rPr>
        <w:rFonts w:ascii="Arial" w:hAnsi="Arial" w:cs="Arial"/>
        <w:sz w:val="24"/>
        <w:szCs w:val="24"/>
      </w:rPr>
    </w:pPr>
    <w:r>
      <w:rPr>
        <w:rFonts w:ascii="Arial" w:hAnsi="Arial" w:cs="Arial"/>
        <w:sz w:val="24"/>
        <w:szCs w:val="24"/>
      </w:rPr>
      <w:t>Audit and Governance Committee meeting 13 April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5158" w14:textId="77777777" w:rsidR="005B50EB" w:rsidRDefault="005B50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58B2" w14:textId="77777777" w:rsidR="007750AE" w:rsidRDefault="007750AE" w:rsidP="001C1425">
    <w:pPr>
      <w:pStyle w:val="Header"/>
      <w:spacing w:after="60" w:line="240" w:lineRule="auto"/>
      <w:rPr>
        <w:rFonts w:ascii="Arial" w:hAnsi="Arial" w:cs="Arial"/>
        <w:b/>
        <w:sz w:val="24"/>
        <w:szCs w:val="24"/>
      </w:rPr>
    </w:pPr>
    <w:r>
      <w:rPr>
        <w:rFonts w:ascii="Arial" w:hAnsi="Arial" w:cs="Arial"/>
        <w:b/>
        <w:sz w:val="24"/>
        <w:szCs w:val="24"/>
      </w:rPr>
      <w:t>Internal Audit Service progress report 2014/15</w:t>
    </w:r>
  </w:p>
  <w:p w14:paraId="7E6772D0" w14:textId="77777777" w:rsidR="007750AE" w:rsidRPr="001C1425" w:rsidRDefault="007750AE" w:rsidP="001C1425">
    <w:pPr>
      <w:pStyle w:val="Header"/>
      <w:rPr>
        <w:rFonts w:ascii="Arial" w:hAnsi="Arial" w:cs="Arial"/>
        <w:sz w:val="24"/>
        <w:szCs w:val="24"/>
      </w:rPr>
    </w:pPr>
    <w:r>
      <w:rPr>
        <w:rFonts w:ascii="Arial" w:hAnsi="Arial" w:cs="Arial"/>
        <w:sz w:val="24"/>
        <w:szCs w:val="24"/>
      </w:rPr>
      <w:t>Audit and Governance Committee meeting 13 April 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2133B" w14:textId="77777777" w:rsidR="007750AE" w:rsidRDefault="007750AE">
    <w:pPr>
      <w:pStyle w:val="Header"/>
      <w:rPr>
        <w:rFonts w:ascii="Arial" w:hAnsi="Arial" w:cs="Arial"/>
        <w:b/>
        <w:sz w:val="24"/>
        <w:szCs w:val="24"/>
      </w:rPr>
    </w:pPr>
    <w:r>
      <w:rPr>
        <w:rFonts w:ascii="Arial" w:hAnsi="Arial" w:cs="Arial"/>
        <w:b/>
        <w:sz w:val="24"/>
        <w:szCs w:val="24"/>
      </w:rPr>
      <w:t>Internal Audit Service progress report 2014/15</w:t>
    </w:r>
  </w:p>
  <w:p w14:paraId="0908A983" w14:textId="77777777" w:rsidR="007750AE" w:rsidRPr="00CF65CC" w:rsidRDefault="007750AE">
    <w:pPr>
      <w:pStyle w:val="Header"/>
      <w:rPr>
        <w:rFonts w:ascii="Arial" w:hAnsi="Arial" w:cs="Arial"/>
        <w:sz w:val="24"/>
        <w:szCs w:val="24"/>
      </w:rPr>
    </w:pPr>
    <w:r>
      <w:rPr>
        <w:rFonts w:ascii="Arial" w:hAnsi="Arial" w:cs="Arial"/>
        <w:sz w:val="24"/>
        <w:szCs w:val="24"/>
      </w:rPr>
      <w:t>Audit and Governance Committee meeting 13 April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E32"/>
    <w:multiLevelType w:val="multilevel"/>
    <w:tmpl w:val="53821ECA"/>
    <w:styleLink w:val="Ruth-numberedparagraphoutline"/>
    <w:lvl w:ilvl="0">
      <w:start w:val="1"/>
      <w:numFmt w:val="decimal"/>
      <w:lvlText w:val="%1."/>
      <w:lvlJc w:val="left"/>
      <w:pPr>
        <w:ind w:left="360" w:hanging="360"/>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563B8D"/>
    <w:multiLevelType w:val="multilevel"/>
    <w:tmpl w:val="53821ECA"/>
    <w:numStyleLink w:val="Ruth-numberedparagraphoutline"/>
  </w:abstractNum>
  <w:abstractNum w:abstractNumId="2">
    <w:nsid w:val="05925A6C"/>
    <w:multiLevelType w:val="hybridMultilevel"/>
    <w:tmpl w:val="60C2896C"/>
    <w:lvl w:ilvl="0" w:tplc="68E0F5DA">
      <w:start w:val="1"/>
      <w:numFmt w:val="decimal"/>
      <w:lvlText w:val="%1"/>
      <w:lvlJc w:val="left"/>
      <w:pPr>
        <w:tabs>
          <w:tab w:val="num" w:pos="0"/>
        </w:tabs>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BAE3156"/>
    <w:multiLevelType w:val="multilevel"/>
    <w:tmpl w:val="974A8830"/>
    <w:lvl w:ilvl="0">
      <w:start w:val="1"/>
      <w:numFmt w:val="decimal"/>
      <w:lvlText w:val="%1"/>
      <w:lvlJc w:val="left"/>
      <w:pPr>
        <w:tabs>
          <w:tab w:val="num" w:pos="851"/>
        </w:tabs>
        <w:ind w:left="851" w:hanging="851"/>
      </w:pPr>
      <w:rPr>
        <w:rFonts w:ascii="Arial" w:hAnsi="Arial" w:cs="Arial"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4">
    <w:nsid w:val="17537CCA"/>
    <w:multiLevelType w:val="hybridMultilevel"/>
    <w:tmpl w:val="5F989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7D0934"/>
    <w:multiLevelType w:val="multilevel"/>
    <w:tmpl w:val="A45AA64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2635D48"/>
    <w:multiLevelType w:val="hybridMultilevel"/>
    <w:tmpl w:val="A0D8F3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287264D8"/>
    <w:multiLevelType w:val="multilevel"/>
    <w:tmpl w:val="4E92AA8C"/>
    <w:numStyleLink w:val="Style1"/>
  </w:abstractNum>
  <w:abstractNum w:abstractNumId="8">
    <w:nsid w:val="300566A1"/>
    <w:multiLevelType w:val="multilevel"/>
    <w:tmpl w:val="0809001F"/>
    <w:styleLink w:val="Ruth-numberedheading"/>
    <w:lvl w:ilvl="0">
      <w:start w:val="1"/>
      <w:numFmt w:val="decimal"/>
      <w:lvlText w:val="%1."/>
      <w:lvlJc w:val="left"/>
      <w:pPr>
        <w:ind w:left="360" w:hanging="360"/>
      </w:pPr>
      <w:rPr>
        <w:rFonts w:ascii="Arial" w:hAnsi="Arial"/>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293341"/>
    <w:multiLevelType w:val="multilevel"/>
    <w:tmpl w:val="BE100D6C"/>
    <w:lvl w:ilvl="0">
      <w:start w:val="1"/>
      <w:numFmt w:val="decimal"/>
      <w:lvlText w:val="%1"/>
      <w:lvlJc w:val="left"/>
      <w:pPr>
        <w:tabs>
          <w:tab w:val="num" w:pos="567"/>
        </w:tabs>
        <w:ind w:left="567" w:hanging="567"/>
      </w:pPr>
      <w:rPr>
        <w:rFonts w:hint="default"/>
        <w:sz w:val="32"/>
        <w:szCs w:val="32"/>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6E52A47"/>
    <w:multiLevelType w:val="hybridMultilevel"/>
    <w:tmpl w:val="5094A9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A842BC3"/>
    <w:multiLevelType w:val="multilevel"/>
    <w:tmpl w:val="28D82E34"/>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12A1A9B"/>
    <w:multiLevelType w:val="singleLevel"/>
    <w:tmpl w:val="7D02350E"/>
    <w:lvl w:ilvl="0">
      <w:start w:val="1"/>
      <w:numFmt w:val="decimal"/>
      <w:pStyle w:val="Ruth-numberedparagraph"/>
      <w:lvlText w:val="%1."/>
      <w:lvlJc w:val="left"/>
      <w:pPr>
        <w:ind w:left="36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1687ABD"/>
    <w:multiLevelType w:val="hybridMultilevel"/>
    <w:tmpl w:val="0FAE053C"/>
    <w:lvl w:ilvl="0" w:tplc="398C1D8A">
      <w:start w:val="5"/>
      <w:numFmt w:val="bullet"/>
      <w:lvlText w:val=""/>
      <w:lvlJc w:val="left"/>
      <w:pPr>
        <w:tabs>
          <w:tab w:val="num" w:pos="851"/>
        </w:tabs>
        <w:ind w:left="851" w:hanging="284"/>
      </w:pPr>
      <w:rPr>
        <w:rFonts w:ascii="Symbol" w:eastAsia="Times New Roman"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62E0A58"/>
    <w:multiLevelType w:val="multilevel"/>
    <w:tmpl w:val="30D6E980"/>
    <w:lvl w:ilvl="0">
      <w:start w:val="1"/>
      <w:numFmt w:val="decimal"/>
      <w:lvlText w:val="%1"/>
      <w:lvlJc w:val="left"/>
      <w:pPr>
        <w:ind w:left="360" w:hanging="360"/>
      </w:pPr>
      <w:rPr>
        <w:rFonts w:hint="default"/>
        <w:b w:val="0"/>
        <w:sz w:val="24"/>
      </w:rPr>
    </w:lvl>
    <w:lvl w:ilvl="1">
      <w:start w:val="1"/>
      <w:numFmt w:val="bullet"/>
      <w:lvlText w:val=""/>
      <w:lvlJc w:val="left"/>
      <w:pPr>
        <w:ind w:left="720" w:hanging="720"/>
      </w:pPr>
      <w:rPr>
        <w:rFonts w:ascii="Symbol" w:hAnsi="Symbol" w:hint="default"/>
        <w:b w:val="0"/>
        <w:sz w:val="24"/>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5">
    <w:nsid w:val="49E17622"/>
    <w:multiLevelType w:val="hybridMultilevel"/>
    <w:tmpl w:val="B4DCEBD2"/>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6">
    <w:nsid w:val="4AE03215"/>
    <w:multiLevelType w:val="multilevel"/>
    <w:tmpl w:val="4F1A11D0"/>
    <w:lvl w:ilvl="0">
      <w:start w:val="1"/>
      <w:numFmt w:val="decimal"/>
      <w:lvlText w:val="%1"/>
      <w:lvlJc w:val="left"/>
      <w:pPr>
        <w:ind w:left="360" w:hanging="360"/>
      </w:pPr>
      <w:rPr>
        <w:rFonts w:hint="default"/>
        <w:b w:val="0"/>
        <w:sz w:val="24"/>
      </w:rPr>
    </w:lvl>
    <w:lvl w:ilvl="1">
      <w:start w:val="3"/>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7">
    <w:nsid w:val="4DDC2BEC"/>
    <w:multiLevelType w:val="hybridMultilevel"/>
    <w:tmpl w:val="952432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FC6393"/>
    <w:multiLevelType w:val="multilevel"/>
    <w:tmpl w:val="4E92AA8C"/>
    <w:styleLink w:val="Style1"/>
    <w:lvl w:ilvl="0">
      <w:start w:val="1"/>
      <w:numFmt w:val="decimal"/>
      <w:lvlText w:val="%1"/>
      <w:lvlJc w:val="left"/>
      <w:pPr>
        <w:tabs>
          <w:tab w:val="num" w:pos="851"/>
        </w:tabs>
        <w:ind w:left="851" w:hanging="851"/>
      </w:pPr>
      <w:rPr>
        <w:rFonts w:ascii="Arial Bold" w:hAnsi="Arial Bold" w:cs="Times New Roman" w:hint="default"/>
        <w:b/>
        <w:i w:val="0"/>
        <w:sz w:val="28"/>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9">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0">
    <w:nsid w:val="5AD73CE8"/>
    <w:multiLevelType w:val="multilevel"/>
    <w:tmpl w:val="0809001F"/>
    <w:numStyleLink w:val="Ruth-numberedheading"/>
  </w:abstractNum>
  <w:abstractNum w:abstractNumId="21">
    <w:nsid w:val="63B3226B"/>
    <w:multiLevelType w:val="multilevel"/>
    <w:tmpl w:val="36140CC8"/>
    <w:lvl w:ilvl="0">
      <w:start w:val="1"/>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2">
    <w:nsid w:val="66540097"/>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3">
    <w:nsid w:val="6A2860C7"/>
    <w:multiLevelType w:val="hybridMultilevel"/>
    <w:tmpl w:val="20885020"/>
    <w:lvl w:ilvl="0" w:tplc="AF0E17F4">
      <w:start w:val="1"/>
      <w:numFmt w:val="bullet"/>
      <w:lvlText w:val=""/>
      <w:lvlJc w:val="left"/>
      <w:pPr>
        <w:ind w:left="1080" w:hanging="360"/>
      </w:pPr>
      <w:rPr>
        <w:rFonts w:ascii="Symbol" w:hAnsi="Symbol" w:hint="default"/>
      </w:rPr>
    </w:lvl>
    <w:lvl w:ilvl="1" w:tplc="6A2A24A6" w:tentative="1">
      <w:start w:val="1"/>
      <w:numFmt w:val="bullet"/>
      <w:lvlText w:val="o"/>
      <w:lvlJc w:val="left"/>
      <w:pPr>
        <w:ind w:left="1800" w:hanging="360"/>
      </w:pPr>
      <w:rPr>
        <w:rFonts w:ascii="Courier New" w:hAnsi="Courier New" w:cs="Courier New" w:hint="default"/>
      </w:rPr>
    </w:lvl>
    <w:lvl w:ilvl="2" w:tplc="3E88791C" w:tentative="1">
      <w:start w:val="1"/>
      <w:numFmt w:val="bullet"/>
      <w:lvlText w:val=""/>
      <w:lvlJc w:val="left"/>
      <w:pPr>
        <w:ind w:left="2520" w:hanging="360"/>
      </w:pPr>
      <w:rPr>
        <w:rFonts w:ascii="Wingdings" w:hAnsi="Wingdings" w:hint="default"/>
      </w:rPr>
    </w:lvl>
    <w:lvl w:ilvl="3" w:tplc="84A63EBA" w:tentative="1">
      <w:start w:val="1"/>
      <w:numFmt w:val="bullet"/>
      <w:lvlText w:val=""/>
      <w:lvlJc w:val="left"/>
      <w:pPr>
        <w:ind w:left="3240" w:hanging="360"/>
      </w:pPr>
      <w:rPr>
        <w:rFonts w:ascii="Symbol" w:hAnsi="Symbol" w:hint="default"/>
      </w:rPr>
    </w:lvl>
    <w:lvl w:ilvl="4" w:tplc="B242198C" w:tentative="1">
      <w:start w:val="1"/>
      <w:numFmt w:val="bullet"/>
      <w:lvlText w:val="o"/>
      <w:lvlJc w:val="left"/>
      <w:pPr>
        <w:ind w:left="3960" w:hanging="360"/>
      </w:pPr>
      <w:rPr>
        <w:rFonts w:ascii="Courier New" w:hAnsi="Courier New" w:cs="Courier New" w:hint="default"/>
      </w:rPr>
    </w:lvl>
    <w:lvl w:ilvl="5" w:tplc="6974176E" w:tentative="1">
      <w:start w:val="1"/>
      <w:numFmt w:val="bullet"/>
      <w:lvlText w:val=""/>
      <w:lvlJc w:val="left"/>
      <w:pPr>
        <w:ind w:left="4680" w:hanging="360"/>
      </w:pPr>
      <w:rPr>
        <w:rFonts w:ascii="Wingdings" w:hAnsi="Wingdings" w:hint="default"/>
      </w:rPr>
    </w:lvl>
    <w:lvl w:ilvl="6" w:tplc="478AF4D8" w:tentative="1">
      <w:start w:val="1"/>
      <w:numFmt w:val="bullet"/>
      <w:lvlText w:val=""/>
      <w:lvlJc w:val="left"/>
      <w:pPr>
        <w:ind w:left="5400" w:hanging="360"/>
      </w:pPr>
      <w:rPr>
        <w:rFonts w:ascii="Symbol" w:hAnsi="Symbol" w:hint="default"/>
      </w:rPr>
    </w:lvl>
    <w:lvl w:ilvl="7" w:tplc="8CB80CA2" w:tentative="1">
      <w:start w:val="1"/>
      <w:numFmt w:val="bullet"/>
      <w:lvlText w:val="o"/>
      <w:lvlJc w:val="left"/>
      <w:pPr>
        <w:ind w:left="6120" w:hanging="360"/>
      </w:pPr>
      <w:rPr>
        <w:rFonts w:ascii="Courier New" w:hAnsi="Courier New" w:cs="Courier New" w:hint="default"/>
      </w:rPr>
    </w:lvl>
    <w:lvl w:ilvl="8" w:tplc="FC389296" w:tentative="1">
      <w:start w:val="1"/>
      <w:numFmt w:val="bullet"/>
      <w:lvlText w:val=""/>
      <w:lvlJc w:val="left"/>
      <w:pPr>
        <w:ind w:left="6840" w:hanging="360"/>
      </w:pPr>
      <w:rPr>
        <w:rFonts w:ascii="Wingdings" w:hAnsi="Wingdings" w:hint="default"/>
      </w:rPr>
    </w:lvl>
  </w:abstractNum>
  <w:abstractNum w:abstractNumId="24">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7AE21058"/>
    <w:multiLevelType w:val="multilevel"/>
    <w:tmpl w:val="6016B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4"/>
  </w:num>
  <w:num w:numId="3">
    <w:abstractNumId w:val="3"/>
  </w:num>
  <w:num w:numId="4">
    <w:abstractNumId w:val="10"/>
  </w:num>
  <w:num w:numId="5">
    <w:abstractNumId w:val="15"/>
  </w:num>
  <w:num w:numId="6">
    <w:abstractNumId w:val="19"/>
  </w:num>
  <w:num w:numId="7">
    <w:abstractNumId w:val="2"/>
  </w:num>
  <w:num w:numId="8">
    <w:abstractNumId w:val="1"/>
  </w:num>
  <w:num w:numId="9">
    <w:abstractNumId w:val="0"/>
  </w:num>
  <w:num w:numId="10">
    <w:abstractNumId w:val="23"/>
  </w:num>
  <w:num w:numId="11">
    <w:abstractNumId w:val="11"/>
  </w:num>
  <w:num w:numId="12">
    <w:abstractNumId w:val="8"/>
  </w:num>
  <w:num w:numId="13">
    <w:abstractNumId w:val="20"/>
    <w:lvlOverride w:ilvl="0">
      <w:lvl w:ilvl="0">
        <w:numFmt w:val="decimal"/>
        <w:lvlText w:val=""/>
        <w:lvlJc w:val="left"/>
      </w:lvl>
    </w:lvlOverride>
    <w:lvlOverride w:ilvl="1">
      <w:lvl w:ilvl="1">
        <w:start w:val="1"/>
        <w:numFmt w:val="decimal"/>
        <w:lvlText w:val="%1.%2."/>
        <w:lvlJc w:val="left"/>
        <w:pPr>
          <w:ind w:left="792" w:hanging="432"/>
        </w:pPr>
        <w:rPr>
          <w:sz w:val="24"/>
          <w:szCs w:val="24"/>
        </w:rPr>
      </w:lvl>
    </w:lvlOverride>
  </w:num>
  <w:num w:numId="14">
    <w:abstractNumId w:val="21"/>
  </w:num>
  <w:num w:numId="15">
    <w:abstractNumId w:val="16"/>
  </w:num>
  <w:num w:numId="16">
    <w:abstractNumId w:val="5"/>
  </w:num>
  <w:num w:numId="17">
    <w:abstractNumId w:val="4"/>
  </w:num>
  <w:num w:numId="18">
    <w:abstractNumId w:val="14"/>
  </w:num>
  <w:num w:numId="19">
    <w:abstractNumId w:val="2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2"/>
  </w:num>
  <w:num w:numId="23">
    <w:abstractNumId w:val="9"/>
  </w:num>
  <w:num w:numId="24">
    <w:abstractNumId w:val="7"/>
  </w:num>
  <w:num w:numId="25">
    <w:abstractNumId w:val="18"/>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F4"/>
    <w:rsid w:val="000008E7"/>
    <w:rsid w:val="00001212"/>
    <w:rsid w:val="00001A39"/>
    <w:rsid w:val="00003889"/>
    <w:rsid w:val="00003AA8"/>
    <w:rsid w:val="00004546"/>
    <w:rsid w:val="00005349"/>
    <w:rsid w:val="00006656"/>
    <w:rsid w:val="00006BD1"/>
    <w:rsid w:val="00010B85"/>
    <w:rsid w:val="00010E34"/>
    <w:rsid w:val="000128F6"/>
    <w:rsid w:val="00012D3B"/>
    <w:rsid w:val="00014477"/>
    <w:rsid w:val="00014F6D"/>
    <w:rsid w:val="0001648F"/>
    <w:rsid w:val="00017D90"/>
    <w:rsid w:val="00022E0F"/>
    <w:rsid w:val="00023AF8"/>
    <w:rsid w:val="000250FC"/>
    <w:rsid w:val="000266BC"/>
    <w:rsid w:val="000272A8"/>
    <w:rsid w:val="00027583"/>
    <w:rsid w:val="000300EB"/>
    <w:rsid w:val="0003384E"/>
    <w:rsid w:val="00034442"/>
    <w:rsid w:val="000348F8"/>
    <w:rsid w:val="00036961"/>
    <w:rsid w:val="000370AB"/>
    <w:rsid w:val="0003720F"/>
    <w:rsid w:val="00041935"/>
    <w:rsid w:val="00042F5C"/>
    <w:rsid w:val="00042F6B"/>
    <w:rsid w:val="0004427B"/>
    <w:rsid w:val="00044CD7"/>
    <w:rsid w:val="00044F51"/>
    <w:rsid w:val="00046506"/>
    <w:rsid w:val="000510FC"/>
    <w:rsid w:val="0005238F"/>
    <w:rsid w:val="00057A7E"/>
    <w:rsid w:val="000609EC"/>
    <w:rsid w:val="00061622"/>
    <w:rsid w:val="00067D93"/>
    <w:rsid w:val="00070781"/>
    <w:rsid w:val="00070A6C"/>
    <w:rsid w:val="00071040"/>
    <w:rsid w:val="00072ABE"/>
    <w:rsid w:val="00072FFD"/>
    <w:rsid w:val="000739B4"/>
    <w:rsid w:val="0007465F"/>
    <w:rsid w:val="00074C28"/>
    <w:rsid w:val="00075852"/>
    <w:rsid w:val="00076C0C"/>
    <w:rsid w:val="00080F2B"/>
    <w:rsid w:val="000810FA"/>
    <w:rsid w:val="0008159F"/>
    <w:rsid w:val="00081798"/>
    <w:rsid w:val="00082AB1"/>
    <w:rsid w:val="00084B3F"/>
    <w:rsid w:val="000852AB"/>
    <w:rsid w:val="00085E6D"/>
    <w:rsid w:val="00087025"/>
    <w:rsid w:val="000877BE"/>
    <w:rsid w:val="00087876"/>
    <w:rsid w:val="00090083"/>
    <w:rsid w:val="00093228"/>
    <w:rsid w:val="00095FD3"/>
    <w:rsid w:val="000960D2"/>
    <w:rsid w:val="00096596"/>
    <w:rsid w:val="00096B95"/>
    <w:rsid w:val="000972F0"/>
    <w:rsid w:val="00097EA8"/>
    <w:rsid w:val="000A23FF"/>
    <w:rsid w:val="000A5BDE"/>
    <w:rsid w:val="000A5CAB"/>
    <w:rsid w:val="000B0611"/>
    <w:rsid w:val="000B0C41"/>
    <w:rsid w:val="000B24A6"/>
    <w:rsid w:val="000B4F4D"/>
    <w:rsid w:val="000C4337"/>
    <w:rsid w:val="000C4FB3"/>
    <w:rsid w:val="000C6551"/>
    <w:rsid w:val="000C7B4C"/>
    <w:rsid w:val="000D0EBE"/>
    <w:rsid w:val="000D1579"/>
    <w:rsid w:val="000D1773"/>
    <w:rsid w:val="000D27DE"/>
    <w:rsid w:val="000D3A5B"/>
    <w:rsid w:val="000D46C6"/>
    <w:rsid w:val="000D569B"/>
    <w:rsid w:val="000D5DB8"/>
    <w:rsid w:val="000D6022"/>
    <w:rsid w:val="000D6977"/>
    <w:rsid w:val="000D717F"/>
    <w:rsid w:val="000D74A9"/>
    <w:rsid w:val="000D76F1"/>
    <w:rsid w:val="000D7B39"/>
    <w:rsid w:val="000E0973"/>
    <w:rsid w:val="000E0E1D"/>
    <w:rsid w:val="000E14BA"/>
    <w:rsid w:val="000E3D5B"/>
    <w:rsid w:val="000E3F4A"/>
    <w:rsid w:val="000E742D"/>
    <w:rsid w:val="000E74E0"/>
    <w:rsid w:val="000F0A62"/>
    <w:rsid w:val="000F130F"/>
    <w:rsid w:val="000F1CB2"/>
    <w:rsid w:val="000F2C9C"/>
    <w:rsid w:val="000F2F53"/>
    <w:rsid w:val="000F501A"/>
    <w:rsid w:val="000F663F"/>
    <w:rsid w:val="000F68CB"/>
    <w:rsid w:val="000F7681"/>
    <w:rsid w:val="000F7DE4"/>
    <w:rsid w:val="001002DD"/>
    <w:rsid w:val="00102E28"/>
    <w:rsid w:val="001065F2"/>
    <w:rsid w:val="00110547"/>
    <w:rsid w:val="00111E77"/>
    <w:rsid w:val="00114826"/>
    <w:rsid w:val="00120172"/>
    <w:rsid w:val="001202D1"/>
    <w:rsid w:val="00121893"/>
    <w:rsid w:val="00124452"/>
    <w:rsid w:val="00124D31"/>
    <w:rsid w:val="0012511E"/>
    <w:rsid w:val="00127B6F"/>
    <w:rsid w:val="0013103D"/>
    <w:rsid w:val="00131EFC"/>
    <w:rsid w:val="0013377A"/>
    <w:rsid w:val="00137E1B"/>
    <w:rsid w:val="00140138"/>
    <w:rsid w:val="00142FE3"/>
    <w:rsid w:val="00143685"/>
    <w:rsid w:val="00144911"/>
    <w:rsid w:val="00145639"/>
    <w:rsid w:val="0014620C"/>
    <w:rsid w:val="00147210"/>
    <w:rsid w:val="0015163C"/>
    <w:rsid w:val="00151B74"/>
    <w:rsid w:val="00151B75"/>
    <w:rsid w:val="00152F71"/>
    <w:rsid w:val="00154014"/>
    <w:rsid w:val="00154373"/>
    <w:rsid w:val="00154DFC"/>
    <w:rsid w:val="00155C5E"/>
    <w:rsid w:val="00156953"/>
    <w:rsid w:val="00160295"/>
    <w:rsid w:val="00160C77"/>
    <w:rsid w:val="001630C3"/>
    <w:rsid w:val="001631A5"/>
    <w:rsid w:val="001643B6"/>
    <w:rsid w:val="00164A45"/>
    <w:rsid w:val="001654FB"/>
    <w:rsid w:val="001664D8"/>
    <w:rsid w:val="00170377"/>
    <w:rsid w:val="00172029"/>
    <w:rsid w:val="00173742"/>
    <w:rsid w:val="00173E24"/>
    <w:rsid w:val="001754C3"/>
    <w:rsid w:val="00177509"/>
    <w:rsid w:val="00181E8A"/>
    <w:rsid w:val="00183B6F"/>
    <w:rsid w:val="00184018"/>
    <w:rsid w:val="00184A34"/>
    <w:rsid w:val="00185158"/>
    <w:rsid w:val="001865AC"/>
    <w:rsid w:val="00187926"/>
    <w:rsid w:val="00190119"/>
    <w:rsid w:val="001902BE"/>
    <w:rsid w:val="00190F4A"/>
    <w:rsid w:val="001918C3"/>
    <w:rsid w:val="00191D40"/>
    <w:rsid w:val="00194B80"/>
    <w:rsid w:val="0019512F"/>
    <w:rsid w:val="00196D73"/>
    <w:rsid w:val="00196E6C"/>
    <w:rsid w:val="001A05FE"/>
    <w:rsid w:val="001A117D"/>
    <w:rsid w:val="001A1BBB"/>
    <w:rsid w:val="001A22FF"/>
    <w:rsid w:val="001A4382"/>
    <w:rsid w:val="001A5101"/>
    <w:rsid w:val="001A6940"/>
    <w:rsid w:val="001A7127"/>
    <w:rsid w:val="001A7E7F"/>
    <w:rsid w:val="001B0160"/>
    <w:rsid w:val="001B190B"/>
    <w:rsid w:val="001B1B8E"/>
    <w:rsid w:val="001B41CF"/>
    <w:rsid w:val="001B4459"/>
    <w:rsid w:val="001B581D"/>
    <w:rsid w:val="001B6EEC"/>
    <w:rsid w:val="001B7530"/>
    <w:rsid w:val="001C1425"/>
    <w:rsid w:val="001C1F17"/>
    <w:rsid w:val="001C2B4A"/>
    <w:rsid w:val="001C2C30"/>
    <w:rsid w:val="001C307C"/>
    <w:rsid w:val="001C310A"/>
    <w:rsid w:val="001C355D"/>
    <w:rsid w:val="001C698B"/>
    <w:rsid w:val="001C70DA"/>
    <w:rsid w:val="001C70EC"/>
    <w:rsid w:val="001C78CF"/>
    <w:rsid w:val="001C7EF7"/>
    <w:rsid w:val="001D1808"/>
    <w:rsid w:val="001D27A2"/>
    <w:rsid w:val="001D2BAE"/>
    <w:rsid w:val="001D46E4"/>
    <w:rsid w:val="001D4F3B"/>
    <w:rsid w:val="001D5EF4"/>
    <w:rsid w:val="001E0139"/>
    <w:rsid w:val="001E073F"/>
    <w:rsid w:val="001E220E"/>
    <w:rsid w:val="001E39CF"/>
    <w:rsid w:val="001E4037"/>
    <w:rsid w:val="001E4634"/>
    <w:rsid w:val="001E47AA"/>
    <w:rsid w:val="001E4957"/>
    <w:rsid w:val="001E590B"/>
    <w:rsid w:val="001E5E84"/>
    <w:rsid w:val="001E6246"/>
    <w:rsid w:val="001E6B35"/>
    <w:rsid w:val="001E6BE0"/>
    <w:rsid w:val="001E6C95"/>
    <w:rsid w:val="001E7805"/>
    <w:rsid w:val="001F1132"/>
    <w:rsid w:val="001F34B3"/>
    <w:rsid w:val="001F35D5"/>
    <w:rsid w:val="001F36E6"/>
    <w:rsid w:val="001F47F7"/>
    <w:rsid w:val="001F4B91"/>
    <w:rsid w:val="001F57A2"/>
    <w:rsid w:val="00202A83"/>
    <w:rsid w:val="002036F0"/>
    <w:rsid w:val="002042C2"/>
    <w:rsid w:val="00207CDA"/>
    <w:rsid w:val="00207E6B"/>
    <w:rsid w:val="00210493"/>
    <w:rsid w:val="00210CFE"/>
    <w:rsid w:val="002110A2"/>
    <w:rsid w:val="00214334"/>
    <w:rsid w:val="00214E1D"/>
    <w:rsid w:val="00215919"/>
    <w:rsid w:val="002170AF"/>
    <w:rsid w:val="00217A10"/>
    <w:rsid w:val="0022206C"/>
    <w:rsid w:val="002248A6"/>
    <w:rsid w:val="0022599A"/>
    <w:rsid w:val="002276BC"/>
    <w:rsid w:val="00227790"/>
    <w:rsid w:val="00230096"/>
    <w:rsid w:val="0023046F"/>
    <w:rsid w:val="002312A1"/>
    <w:rsid w:val="0023199B"/>
    <w:rsid w:val="00232EFF"/>
    <w:rsid w:val="0023680F"/>
    <w:rsid w:val="002404BB"/>
    <w:rsid w:val="00240635"/>
    <w:rsid w:val="002411C2"/>
    <w:rsid w:val="00241A04"/>
    <w:rsid w:val="00241AAB"/>
    <w:rsid w:val="00241BC1"/>
    <w:rsid w:val="00242455"/>
    <w:rsid w:val="00242A8A"/>
    <w:rsid w:val="00243380"/>
    <w:rsid w:val="002445B8"/>
    <w:rsid w:val="002446DA"/>
    <w:rsid w:val="00246100"/>
    <w:rsid w:val="002464E4"/>
    <w:rsid w:val="002470BA"/>
    <w:rsid w:val="00247CDE"/>
    <w:rsid w:val="002510AD"/>
    <w:rsid w:val="0025231C"/>
    <w:rsid w:val="00260AAF"/>
    <w:rsid w:val="00262B20"/>
    <w:rsid w:val="00264B5B"/>
    <w:rsid w:val="00266156"/>
    <w:rsid w:val="002703AB"/>
    <w:rsid w:val="0027123C"/>
    <w:rsid w:val="002717A7"/>
    <w:rsid w:val="00274CFD"/>
    <w:rsid w:val="00276E91"/>
    <w:rsid w:val="002804C3"/>
    <w:rsid w:val="002817E8"/>
    <w:rsid w:val="00283081"/>
    <w:rsid w:val="002831B9"/>
    <w:rsid w:val="002839A4"/>
    <w:rsid w:val="00283EC0"/>
    <w:rsid w:val="0029150C"/>
    <w:rsid w:val="00292089"/>
    <w:rsid w:val="00293CD2"/>
    <w:rsid w:val="002945DA"/>
    <w:rsid w:val="00294724"/>
    <w:rsid w:val="00297967"/>
    <w:rsid w:val="00297D2C"/>
    <w:rsid w:val="002A1B33"/>
    <w:rsid w:val="002A3A7C"/>
    <w:rsid w:val="002A4256"/>
    <w:rsid w:val="002A4A74"/>
    <w:rsid w:val="002A7321"/>
    <w:rsid w:val="002B0D0B"/>
    <w:rsid w:val="002B2093"/>
    <w:rsid w:val="002B48D3"/>
    <w:rsid w:val="002B69F4"/>
    <w:rsid w:val="002C074A"/>
    <w:rsid w:val="002C214B"/>
    <w:rsid w:val="002C259E"/>
    <w:rsid w:val="002C2F6E"/>
    <w:rsid w:val="002C3AC8"/>
    <w:rsid w:val="002C4373"/>
    <w:rsid w:val="002C4A46"/>
    <w:rsid w:val="002C59D4"/>
    <w:rsid w:val="002D35E0"/>
    <w:rsid w:val="002D38BF"/>
    <w:rsid w:val="002D40E1"/>
    <w:rsid w:val="002D7726"/>
    <w:rsid w:val="002D79E8"/>
    <w:rsid w:val="002E0455"/>
    <w:rsid w:val="002E325C"/>
    <w:rsid w:val="002E3679"/>
    <w:rsid w:val="002E7F20"/>
    <w:rsid w:val="002F02FC"/>
    <w:rsid w:val="002F23A5"/>
    <w:rsid w:val="002F2DEE"/>
    <w:rsid w:val="002F2FD2"/>
    <w:rsid w:val="002F31B0"/>
    <w:rsid w:val="002F3D46"/>
    <w:rsid w:val="002F5749"/>
    <w:rsid w:val="00300A1D"/>
    <w:rsid w:val="00302676"/>
    <w:rsid w:val="0030411A"/>
    <w:rsid w:val="00304352"/>
    <w:rsid w:val="00311238"/>
    <w:rsid w:val="00311468"/>
    <w:rsid w:val="00312616"/>
    <w:rsid w:val="00312FA3"/>
    <w:rsid w:val="00313228"/>
    <w:rsid w:val="0031646C"/>
    <w:rsid w:val="00316A08"/>
    <w:rsid w:val="0031780B"/>
    <w:rsid w:val="00317CDF"/>
    <w:rsid w:val="00323D82"/>
    <w:rsid w:val="00323DDE"/>
    <w:rsid w:val="00326771"/>
    <w:rsid w:val="0033054F"/>
    <w:rsid w:val="003306AC"/>
    <w:rsid w:val="00332623"/>
    <w:rsid w:val="003340BF"/>
    <w:rsid w:val="003360FE"/>
    <w:rsid w:val="00336EB2"/>
    <w:rsid w:val="003373A3"/>
    <w:rsid w:val="00340543"/>
    <w:rsid w:val="0034165E"/>
    <w:rsid w:val="0034240D"/>
    <w:rsid w:val="003428B1"/>
    <w:rsid w:val="003438CB"/>
    <w:rsid w:val="003449AA"/>
    <w:rsid w:val="00345CF7"/>
    <w:rsid w:val="00346507"/>
    <w:rsid w:val="00347B27"/>
    <w:rsid w:val="0035055E"/>
    <w:rsid w:val="0035177A"/>
    <w:rsid w:val="00352874"/>
    <w:rsid w:val="003533E0"/>
    <w:rsid w:val="003551EC"/>
    <w:rsid w:val="00355B19"/>
    <w:rsid w:val="0035684F"/>
    <w:rsid w:val="00360202"/>
    <w:rsid w:val="00360D55"/>
    <w:rsid w:val="003637AA"/>
    <w:rsid w:val="003648FF"/>
    <w:rsid w:val="00366727"/>
    <w:rsid w:val="00367157"/>
    <w:rsid w:val="00367FB5"/>
    <w:rsid w:val="00370CB1"/>
    <w:rsid w:val="00371557"/>
    <w:rsid w:val="00372CE9"/>
    <w:rsid w:val="003779CF"/>
    <w:rsid w:val="00380364"/>
    <w:rsid w:val="00380C67"/>
    <w:rsid w:val="00383306"/>
    <w:rsid w:val="0038351E"/>
    <w:rsid w:val="00383BD5"/>
    <w:rsid w:val="00383D05"/>
    <w:rsid w:val="00384074"/>
    <w:rsid w:val="003849C9"/>
    <w:rsid w:val="00386364"/>
    <w:rsid w:val="00387F22"/>
    <w:rsid w:val="003925C5"/>
    <w:rsid w:val="0039285A"/>
    <w:rsid w:val="00393E86"/>
    <w:rsid w:val="003A059E"/>
    <w:rsid w:val="003A08F4"/>
    <w:rsid w:val="003A20DC"/>
    <w:rsid w:val="003A2704"/>
    <w:rsid w:val="003A59DF"/>
    <w:rsid w:val="003A649B"/>
    <w:rsid w:val="003A6DE7"/>
    <w:rsid w:val="003A7737"/>
    <w:rsid w:val="003A7BD7"/>
    <w:rsid w:val="003B056A"/>
    <w:rsid w:val="003B1A2A"/>
    <w:rsid w:val="003B2294"/>
    <w:rsid w:val="003B41DB"/>
    <w:rsid w:val="003B44A3"/>
    <w:rsid w:val="003B7BC3"/>
    <w:rsid w:val="003C0117"/>
    <w:rsid w:val="003C10BB"/>
    <w:rsid w:val="003C1467"/>
    <w:rsid w:val="003C36B7"/>
    <w:rsid w:val="003C36CC"/>
    <w:rsid w:val="003C4402"/>
    <w:rsid w:val="003C5C89"/>
    <w:rsid w:val="003C5CE8"/>
    <w:rsid w:val="003C6470"/>
    <w:rsid w:val="003C6677"/>
    <w:rsid w:val="003C764E"/>
    <w:rsid w:val="003C792F"/>
    <w:rsid w:val="003D0237"/>
    <w:rsid w:val="003D2231"/>
    <w:rsid w:val="003D3AA3"/>
    <w:rsid w:val="003D4360"/>
    <w:rsid w:val="003D4CAD"/>
    <w:rsid w:val="003D50A4"/>
    <w:rsid w:val="003D6330"/>
    <w:rsid w:val="003D7108"/>
    <w:rsid w:val="003D7218"/>
    <w:rsid w:val="003E044D"/>
    <w:rsid w:val="003E1651"/>
    <w:rsid w:val="003E3DC5"/>
    <w:rsid w:val="003E4B4F"/>
    <w:rsid w:val="003E61BE"/>
    <w:rsid w:val="003F0EFC"/>
    <w:rsid w:val="003F19EF"/>
    <w:rsid w:val="003F1E89"/>
    <w:rsid w:val="003F2316"/>
    <w:rsid w:val="003F30A1"/>
    <w:rsid w:val="003F32D6"/>
    <w:rsid w:val="003F439C"/>
    <w:rsid w:val="003F5759"/>
    <w:rsid w:val="003F76E4"/>
    <w:rsid w:val="0040323B"/>
    <w:rsid w:val="00403616"/>
    <w:rsid w:val="00404FA9"/>
    <w:rsid w:val="0040692D"/>
    <w:rsid w:val="00412A5C"/>
    <w:rsid w:val="00412D7E"/>
    <w:rsid w:val="00414700"/>
    <w:rsid w:val="00414763"/>
    <w:rsid w:val="00416D5E"/>
    <w:rsid w:val="00416E39"/>
    <w:rsid w:val="0041706F"/>
    <w:rsid w:val="00417825"/>
    <w:rsid w:val="00420DD8"/>
    <w:rsid w:val="0042458C"/>
    <w:rsid w:val="004247A0"/>
    <w:rsid w:val="0042488C"/>
    <w:rsid w:val="00424DC7"/>
    <w:rsid w:val="004251E0"/>
    <w:rsid w:val="004258A8"/>
    <w:rsid w:val="00427211"/>
    <w:rsid w:val="004324F9"/>
    <w:rsid w:val="004334CA"/>
    <w:rsid w:val="004337E7"/>
    <w:rsid w:val="00433CA1"/>
    <w:rsid w:val="00434043"/>
    <w:rsid w:val="0043472E"/>
    <w:rsid w:val="00434B55"/>
    <w:rsid w:val="0044208A"/>
    <w:rsid w:val="00444D52"/>
    <w:rsid w:val="00446CBC"/>
    <w:rsid w:val="004476D7"/>
    <w:rsid w:val="004507A4"/>
    <w:rsid w:val="00454CE3"/>
    <w:rsid w:val="0045623A"/>
    <w:rsid w:val="00456D3B"/>
    <w:rsid w:val="004577C4"/>
    <w:rsid w:val="00457FA2"/>
    <w:rsid w:val="00460129"/>
    <w:rsid w:val="00460B09"/>
    <w:rsid w:val="004630BC"/>
    <w:rsid w:val="004638EF"/>
    <w:rsid w:val="004640C2"/>
    <w:rsid w:val="00464225"/>
    <w:rsid w:val="00465916"/>
    <w:rsid w:val="00466422"/>
    <w:rsid w:val="0046690B"/>
    <w:rsid w:val="00466FD5"/>
    <w:rsid w:val="00467580"/>
    <w:rsid w:val="004677F3"/>
    <w:rsid w:val="0046796B"/>
    <w:rsid w:val="004702AB"/>
    <w:rsid w:val="0047194C"/>
    <w:rsid w:val="00472264"/>
    <w:rsid w:val="00472851"/>
    <w:rsid w:val="00473A33"/>
    <w:rsid w:val="00476408"/>
    <w:rsid w:val="0047643B"/>
    <w:rsid w:val="004774A4"/>
    <w:rsid w:val="00477E67"/>
    <w:rsid w:val="0048081B"/>
    <w:rsid w:val="00481318"/>
    <w:rsid w:val="004815EB"/>
    <w:rsid w:val="004817DB"/>
    <w:rsid w:val="00485009"/>
    <w:rsid w:val="00486D06"/>
    <w:rsid w:val="004875AF"/>
    <w:rsid w:val="004901A9"/>
    <w:rsid w:val="00490AB9"/>
    <w:rsid w:val="00490EEE"/>
    <w:rsid w:val="00491903"/>
    <w:rsid w:val="004938C3"/>
    <w:rsid w:val="00493B75"/>
    <w:rsid w:val="00493D58"/>
    <w:rsid w:val="00494714"/>
    <w:rsid w:val="004973BF"/>
    <w:rsid w:val="004A20C6"/>
    <w:rsid w:val="004A2787"/>
    <w:rsid w:val="004A3D93"/>
    <w:rsid w:val="004A69AB"/>
    <w:rsid w:val="004A75BC"/>
    <w:rsid w:val="004B00AF"/>
    <w:rsid w:val="004B2630"/>
    <w:rsid w:val="004B4A28"/>
    <w:rsid w:val="004B5CE6"/>
    <w:rsid w:val="004B5E1D"/>
    <w:rsid w:val="004B5ED9"/>
    <w:rsid w:val="004C15CE"/>
    <w:rsid w:val="004C16DD"/>
    <w:rsid w:val="004C25AE"/>
    <w:rsid w:val="004C2E6D"/>
    <w:rsid w:val="004C2F37"/>
    <w:rsid w:val="004C324E"/>
    <w:rsid w:val="004C6B44"/>
    <w:rsid w:val="004C6F28"/>
    <w:rsid w:val="004C7478"/>
    <w:rsid w:val="004C798B"/>
    <w:rsid w:val="004D1053"/>
    <w:rsid w:val="004D2EB7"/>
    <w:rsid w:val="004D4D05"/>
    <w:rsid w:val="004D5556"/>
    <w:rsid w:val="004D56DD"/>
    <w:rsid w:val="004D662B"/>
    <w:rsid w:val="004D67B2"/>
    <w:rsid w:val="004E0D9B"/>
    <w:rsid w:val="004E0F82"/>
    <w:rsid w:val="004E2492"/>
    <w:rsid w:val="004E2881"/>
    <w:rsid w:val="004E5E92"/>
    <w:rsid w:val="004E6B10"/>
    <w:rsid w:val="004E6C3F"/>
    <w:rsid w:val="004E769A"/>
    <w:rsid w:val="004E78D7"/>
    <w:rsid w:val="004F0CEF"/>
    <w:rsid w:val="004F2931"/>
    <w:rsid w:val="004F4835"/>
    <w:rsid w:val="004F4C2E"/>
    <w:rsid w:val="004F556E"/>
    <w:rsid w:val="004F7305"/>
    <w:rsid w:val="004F73F2"/>
    <w:rsid w:val="004F7519"/>
    <w:rsid w:val="00501897"/>
    <w:rsid w:val="00502177"/>
    <w:rsid w:val="0050258F"/>
    <w:rsid w:val="00503A17"/>
    <w:rsid w:val="00503F6E"/>
    <w:rsid w:val="005052E2"/>
    <w:rsid w:val="00506AB9"/>
    <w:rsid w:val="00510472"/>
    <w:rsid w:val="00512D4E"/>
    <w:rsid w:val="00514138"/>
    <w:rsid w:val="00515966"/>
    <w:rsid w:val="00515D0B"/>
    <w:rsid w:val="00517070"/>
    <w:rsid w:val="00517DBB"/>
    <w:rsid w:val="00522EFC"/>
    <w:rsid w:val="00524654"/>
    <w:rsid w:val="00524926"/>
    <w:rsid w:val="00524F6D"/>
    <w:rsid w:val="00531F5A"/>
    <w:rsid w:val="005326EC"/>
    <w:rsid w:val="00532BB3"/>
    <w:rsid w:val="00532F2C"/>
    <w:rsid w:val="005351BA"/>
    <w:rsid w:val="00537166"/>
    <w:rsid w:val="00546151"/>
    <w:rsid w:val="005472E9"/>
    <w:rsid w:val="005518D6"/>
    <w:rsid w:val="00551A78"/>
    <w:rsid w:val="00552E58"/>
    <w:rsid w:val="00553CBE"/>
    <w:rsid w:val="00555CE9"/>
    <w:rsid w:val="005579A5"/>
    <w:rsid w:val="00562EBD"/>
    <w:rsid w:val="005647FA"/>
    <w:rsid w:val="00567571"/>
    <w:rsid w:val="00567B1D"/>
    <w:rsid w:val="00571494"/>
    <w:rsid w:val="00573198"/>
    <w:rsid w:val="005745BE"/>
    <w:rsid w:val="005750A2"/>
    <w:rsid w:val="005755A3"/>
    <w:rsid w:val="0057662A"/>
    <w:rsid w:val="00576CE8"/>
    <w:rsid w:val="00576F3E"/>
    <w:rsid w:val="005778A2"/>
    <w:rsid w:val="00580673"/>
    <w:rsid w:val="00580E2E"/>
    <w:rsid w:val="00581049"/>
    <w:rsid w:val="0058128E"/>
    <w:rsid w:val="00582D26"/>
    <w:rsid w:val="00582E74"/>
    <w:rsid w:val="005849E8"/>
    <w:rsid w:val="00585ECC"/>
    <w:rsid w:val="00587190"/>
    <w:rsid w:val="005871F4"/>
    <w:rsid w:val="0058750E"/>
    <w:rsid w:val="00587E46"/>
    <w:rsid w:val="00590096"/>
    <w:rsid w:val="005905FF"/>
    <w:rsid w:val="00590F10"/>
    <w:rsid w:val="005913D7"/>
    <w:rsid w:val="00591D90"/>
    <w:rsid w:val="005920BD"/>
    <w:rsid w:val="005920D4"/>
    <w:rsid w:val="0059355E"/>
    <w:rsid w:val="00595CE5"/>
    <w:rsid w:val="00597329"/>
    <w:rsid w:val="00597371"/>
    <w:rsid w:val="005A0097"/>
    <w:rsid w:val="005A2342"/>
    <w:rsid w:val="005A296E"/>
    <w:rsid w:val="005A553D"/>
    <w:rsid w:val="005A5994"/>
    <w:rsid w:val="005B0E24"/>
    <w:rsid w:val="005B1819"/>
    <w:rsid w:val="005B1900"/>
    <w:rsid w:val="005B1D74"/>
    <w:rsid w:val="005B25C3"/>
    <w:rsid w:val="005B37F5"/>
    <w:rsid w:val="005B478E"/>
    <w:rsid w:val="005B50EB"/>
    <w:rsid w:val="005B7270"/>
    <w:rsid w:val="005C1C58"/>
    <w:rsid w:val="005C2205"/>
    <w:rsid w:val="005C4017"/>
    <w:rsid w:val="005C4813"/>
    <w:rsid w:val="005C55CF"/>
    <w:rsid w:val="005C6288"/>
    <w:rsid w:val="005D19F6"/>
    <w:rsid w:val="005D26E4"/>
    <w:rsid w:val="005D36A7"/>
    <w:rsid w:val="005D522E"/>
    <w:rsid w:val="005D599B"/>
    <w:rsid w:val="005D6FBF"/>
    <w:rsid w:val="005E009C"/>
    <w:rsid w:val="005E1982"/>
    <w:rsid w:val="005E1DBC"/>
    <w:rsid w:val="005E314C"/>
    <w:rsid w:val="005E326D"/>
    <w:rsid w:val="005E507A"/>
    <w:rsid w:val="005E7715"/>
    <w:rsid w:val="005F0605"/>
    <w:rsid w:val="005F0D4B"/>
    <w:rsid w:val="005F173F"/>
    <w:rsid w:val="005F2458"/>
    <w:rsid w:val="005F250B"/>
    <w:rsid w:val="005F37FB"/>
    <w:rsid w:val="005F3C92"/>
    <w:rsid w:val="005F481C"/>
    <w:rsid w:val="005F525B"/>
    <w:rsid w:val="005F5C19"/>
    <w:rsid w:val="005F6105"/>
    <w:rsid w:val="005F6D71"/>
    <w:rsid w:val="005F74CE"/>
    <w:rsid w:val="005F7CF4"/>
    <w:rsid w:val="00600147"/>
    <w:rsid w:val="0060063C"/>
    <w:rsid w:val="0060482C"/>
    <w:rsid w:val="0060662D"/>
    <w:rsid w:val="0060684F"/>
    <w:rsid w:val="00606F42"/>
    <w:rsid w:val="00606F87"/>
    <w:rsid w:val="00610296"/>
    <w:rsid w:val="00611A7C"/>
    <w:rsid w:val="00612CA1"/>
    <w:rsid w:val="00614024"/>
    <w:rsid w:val="00614B24"/>
    <w:rsid w:val="00614C43"/>
    <w:rsid w:val="00615A03"/>
    <w:rsid w:val="00615C94"/>
    <w:rsid w:val="00617B4B"/>
    <w:rsid w:val="00621D20"/>
    <w:rsid w:val="00622EC8"/>
    <w:rsid w:val="006232E8"/>
    <w:rsid w:val="00623317"/>
    <w:rsid w:val="00624AE4"/>
    <w:rsid w:val="00626139"/>
    <w:rsid w:val="00630384"/>
    <w:rsid w:val="00630487"/>
    <w:rsid w:val="006318DB"/>
    <w:rsid w:val="006322F6"/>
    <w:rsid w:val="006336A6"/>
    <w:rsid w:val="00634C53"/>
    <w:rsid w:val="00636966"/>
    <w:rsid w:val="00636EC9"/>
    <w:rsid w:val="0063787C"/>
    <w:rsid w:val="00640BD8"/>
    <w:rsid w:val="00640C06"/>
    <w:rsid w:val="006412FF"/>
    <w:rsid w:val="006427C8"/>
    <w:rsid w:val="00642F55"/>
    <w:rsid w:val="00643511"/>
    <w:rsid w:val="0064471C"/>
    <w:rsid w:val="00645CD1"/>
    <w:rsid w:val="00645E0D"/>
    <w:rsid w:val="00646D09"/>
    <w:rsid w:val="0065100D"/>
    <w:rsid w:val="006526D2"/>
    <w:rsid w:val="00653B83"/>
    <w:rsid w:val="00654954"/>
    <w:rsid w:val="00655897"/>
    <w:rsid w:val="006568F8"/>
    <w:rsid w:val="00657F33"/>
    <w:rsid w:val="006611F5"/>
    <w:rsid w:val="006617F3"/>
    <w:rsid w:val="00664708"/>
    <w:rsid w:val="00665116"/>
    <w:rsid w:val="0066520C"/>
    <w:rsid w:val="006653D3"/>
    <w:rsid w:val="00665A33"/>
    <w:rsid w:val="006667BB"/>
    <w:rsid w:val="006733BA"/>
    <w:rsid w:val="00673DB2"/>
    <w:rsid w:val="00674790"/>
    <w:rsid w:val="0067770E"/>
    <w:rsid w:val="00677F12"/>
    <w:rsid w:val="006808C0"/>
    <w:rsid w:val="006831A9"/>
    <w:rsid w:val="006839E7"/>
    <w:rsid w:val="00684C8B"/>
    <w:rsid w:val="00685A0A"/>
    <w:rsid w:val="00686250"/>
    <w:rsid w:val="006865ED"/>
    <w:rsid w:val="00687919"/>
    <w:rsid w:val="00687DE8"/>
    <w:rsid w:val="0069276B"/>
    <w:rsid w:val="0069367F"/>
    <w:rsid w:val="0069491D"/>
    <w:rsid w:val="00695D03"/>
    <w:rsid w:val="006965C1"/>
    <w:rsid w:val="006A02A7"/>
    <w:rsid w:val="006A58E7"/>
    <w:rsid w:val="006A66EE"/>
    <w:rsid w:val="006A7320"/>
    <w:rsid w:val="006A7D03"/>
    <w:rsid w:val="006B077B"/>
    <w:rsid w:val="006B4561"/>
    <w:rsid w:val="006B55D0"/>
    <w:rsid w:val="006B6E74"/>
    <w:rsid w:val="006B7914"/>
    <w:rsid w:val="006C1798"/>
    <w:rsid w:val="006C1885"/>
    <w:rsid w:val="006C2601"/>
    <w:rsid w:val="006C2706"/>
    <w:rsid w:val="006C5310"/>
    <w:rsid w:val="006C54D0"/>
    <w:rsid w:val="006C6679"/>
    <w:rsid w:val="006C69F3"/>
    <w:rsid w:val="006C6F81"/>
    <w:rsid w:val="006C7B7C"/>
    <w:rsid w:val="006D193F"/>
    <w:rsid w:val="006D2256"/>
    <w:rsid w:val="006D45A7"/>
    <w:rsid w:val="006D4BB7"/>
    <w:rsid w:val="006D55DC"/>
    <w:rsid w:val="006D56B4"/>
    <w:rsid w:val="006D5C01"/>
    <w:rsid w:val="006D7103"/>
    <w:rsid w:val="006E052E"/>
    <w:rsid w:val="006E0EFB"/>
    <w:rsid w:val="006E27FE"/>
    <w:rsid w:val="006E35FF"/>
    <w:rsid w:val="006E7314"/>
    <w:rsid w:val="006E7CF4"/>
    <w:rsid w:val="006F094D"/>
    <w:rsid w:val="006F2163"/>
    <w:rsid w:val="006F25C3"/>
    <w:rsid w:val="006F2731"/>
    <w:rsid w:val="006F46F5"/>
    <w:rsid w:val="006F4AEA"/>
    <w:rsid w:val="006F4F3C"/>
    <w:rsid w:val="006F56FB"/>
    <w:rsid w:val="007021B4"/>
    <w:rsid w:val="00702E48"/>
    <w:rsid w:val="00705B82"/>
    <w:rsid w:val="007106B1"/>
    <w:rsid w:val="00710A6C"/>
    <w:rsid w:val="00712C14"/>
    <w:rsid w:val="00713C2B"/>
    <w:rsid w:val="0071694C"/>
    <w:rsid w:val="00716AA4"/>
    <w:rsid w:val="00720E2C"/>
    <w:rsid w:val="007234E5"/>
    <w:rsid w:val="00724553"/>
    <w:rsid w:val="007264A6"/>
    <w:rsid w:val="00726BBB"/>
    <w:rsid w:val="00726F73"/>
    <w:rsid w:val="0072785E"/>
    <w:rsid w:val="007302B6"/>
    <w:rsid w:val="007306CB"/>
    <w:rsid w:val="007318DA"/>
    <w:rsid w:val="007328A5"/>
    <w:rsid w:val="007333CA"/>
    <w:rsid w:val="00735320"/>
    <w:rsid w:val="007374A0"/>
    <w:rsid w:val="0074049F"/>
    <w:rsid w:val="00740C08"/>
    <w:rsid w:val="00740F86"/>
    <w:rsid w:val="00741CE3"/>
    <w:rsid w:val="00742226"/>
    <w:rsid w:val="007425AE"/>
    <w:rsid w:val="00742880"/>
    <w:rsid w:val="00743885"/>
    <w:rsid w:val="00746CB9"/>
    <w:rsid w:val="0074730A"/>
    <w:rsid w:val="00747B41"/>
    <w:rsid w:val="00753D85"/>
    <w:rsid w:val="00754F26"/>
    <w:rsid w:val="00755ED2"/>
    <w:rsid w:val="00757642"/>
    <w:rsid w:val="007576CD"/>
    <w:rsid w:val="0076166E"/>
    <w:rsid w:val="00762CA7"/>
    <w:rsid w:val="00764FDD"/>
    <w:rsid w:val="00765F97"/>
    <w:rsid w:val="0076625E"/>
    <w:rsid w:val="007674DE"/>
    <w:rsid w:val="007709A8"/>
    <w:rsid w:val="00774627"/>
    <w:rsid w:val="00774C63"/>
    <w:rsid w:val="007750AE"/>
    <w:rsid w:val="00775AD8"/>
    <w:rsid w:val="00775C5C"/>
    <w:rsid w:val="007801C9"/>
    <w:rsid w:val="00781C97"/>
    <w:rsid w:val="00781E3B"/>
    <w:rsid w:val="007820B8"/>
    <w:rsid w:val="00782242"/>
    <w:rsid w:val="00785072"/>
    <w:rsid w:val="0078537B"/>
    <w:rsid w:val="00785860"/>
    <w:rsid w:val="007867FC"/>
    <w:rsid w:val="00787226"/>
    <w:rsid w:val="00787438"/>
    <w:rsid w:val="00787814"/>
    <w:rsid w:val="00790E72"/>
    <w:rsid w:val="007915BE"/>
    <w:rsid w:val="0079171A"/>
    <w:rsid w:val="00795E5F"/>
    <w:rsid w:val="00796805"/>
    <w:rsid w:val="00796E93"/>
    <w:rsid w:val="00797489"/>
    <w:rsid w:val="00797E2E"/>
    <w:rsid w:val="007A0174"/>
    <w:rsid w:val="007A03F5"/>
    <w:rsid w:val="007A10BF"/>
    <w:rsid w:val="007A10E8"/>
    <w:rsid w:val="007A118F"/>
    <w:rsid w:val="007A4D3A"/>
    <w:rsid w:val="007A5BF4"/>
    <w:rsid w:val="007A7077"/>
    <w:rsid w:val="007A7E51"/>
    <w:rsid w:val="007B1132"/>
    <w:rsid w:val="007B1E24"/>
    <w:rsid w:val="007B2166"/>
    <w:rsid w:val="007B3D3E"/>
    <w:rsid w:val="007B3D7E"/>
    <w:rsid w:val="007B6CDD"/>
    <w:rsid w:val="007B73B9"/>
    <w:rsid w:val="007B7E14"/>
    <w:rsid w:val="007C0EE8"/>
    <w:rsid w:val="007C12BE"/>
    <w:rsid w:val="007C26B9"/>
    <w:rsid w:val="007C34BA"/>
    <w:rsid w:val="007C44D0"/>
    <w:rsid w:val="007C4DCC"/>
    <w:rsid w:val="007C7C19"/>
    <w:rsid w:val="007D0ED9"/>
    <w:rsid w:val="007D11E3"/>
    <w:rsid w:val="007D13CA"/>
    <w:rsid w:val="007D2FBD"/>
    <w:rsid w:val="007D4933"/>
    <w:rsid w:val="007D5B6F"/>
    <w:rsid w:val="007E1286"/>
    <w:rsid w:val="007E1DC3"/>
    <w:rsid w:val="007E60E5"/>
    <w:rsid w:val="007F05C3"/>
    <w:rsid w:val="007F1609"/>
    <w:rsid w:val="007F26FB"/>
    <w:rsid w:val="007F27B0"/>
    <w:rsid w:val="007F389D"/>
    <w:rsid w:val="007F3B78"/>
    <w:rsid w:val="007F54AD"/>
    <w:rsid w:val="007F565D"/>
    <w:rsid w:val="007F6269"/>
    <w:rsid w:val="007F6585"/>
    <w:rsid w:val="007F65E0"/>
    <w:rsid w:val="007F6656"/>
    <w:rsid w:val="007F6841"/>
    <w:rsid w:val="007F77B1"/>
    <w:rsid w:val="007F783E"/>
    <w:rsid w:val="00800BD5"/>
    <w:rsid w:val="00803B2A"/>
    <w:rsid w:val="00806279"/>
    <w:rsid w:val="00806844"/>
    <w:rsid w:val="0080693C"/>
    <w:rsid w:val="00813589"/>
    <w:rsid w:val="00816BAA"/>
    <w:rsid w:val="00816D49"/>
    <w:rsid w:val="0081728D"/>
    <w:rsid w:val="008178EB"/>
    <w:rsid w:val="008216AF"/>
    <w:rsid w:val="00822AA2"/>
    <w:rsid w:val="008257B2"/>
    <w:rsid w:val="00825E8E"/>
    <w:rsid w:val="008279A7"/>
    <w:rsid w:val="00827A1B"/>
    <w:rsid w:val="00827EB7"/>
    <w:rsid w:val="00830108"/>
    <w:rsid w:val="00830C7C"/>
    <w:rsid w:val="0083240E"/>
    <w:rsid w:val="0083569D"/>
    <w:rsid w:val="00836ECD"/>
    <w:rsid w:val="00840DDC"/>
    <w:rsid w:val="00845524"/>
    <w:rsid w:val="00845BB3"/>
    <w:rsid w:val="008462DC"/>
    <w:rsid w:val="00847786"/>
    <w:rsid w:val="00850229"/>
    <w:rsid w:val="00851E1E"/>
    <w:rsid w:val="00853FDF"/>
    <w:rsid w:val="00854529"/>
    <w:rsid w:val="008556B0"/>
    <w:rsid w:val="00855998"/>
    <w:rsid w:val="00856E2E"/>
    <w:rsid w:val="00857707"/>
    <w:rsid w:val="00857C46"/>
    <w:rsid w:val="0086124C"/>
    <w:rsid w:val="0086175B"/>
    <w:rsid w:val="00866574"/>
    <w:rsid w:val="008673E2"/>
    <w:rsid w:val="00870450"/>
    <w:rsid w:val="0087056B"/>
    <w:rsid w:val="00871B42"/>
    <w:rsid w:val="008743C7"/>
    <w:rsid w:val="008745B8"/>
    <w:rsid w:val="00874DD5"/>
    <w:rsid w:val="008822AA"/>
    <w:rsid w:val="00887D3E"/>
    <w:rsid w:val="0089454B"/>
    <w:rsid w:val="008957DA"/>
    <w:rsid w:val="00896190"/>
    <w:rsid w:val="00896F99"/>
    <w:rsid w:val="008A1726"/>
    <w:rsid w:val="008A2ED3"/>
    <w:rsid w:val="008A4BA8"/>
    <w:rsid w:val="008A5011"/>
    <w:rsid w:val="008B19F0"/>
    <w:rsid w:val="008B2710"/>
    <w:rsid w:val="008B28DC"/>
    <w:rsid w:val="008B2A17"/>
    <w:rsid w:val="008B2E56"/>
    <w:rsid w:val="008B2F7E"/>
    <w:rsid w:val="008B3E9F"/>
    <w:rsid w:val="008B3FF4"/>
    <w:rsid w:val="008B57E5"/>
    <w:rsid w:val="008B58E2"/>
    <w:rsid w:val="008C28B7"/>
    <w:rsid w:val="008C2D0B"/>
    <w:rsid w:val="008C2DE5"/>
    <w:rsid w:val="008C43EE"/>
    <w:rsid w:val="008C4B49"/>
    <w:rsid w:val="008C4D1A"/>
    <w:rsid w:val="008C6C23"/>
    <w:rsid w:val="008D3265"/>
    <w:rsid w:val="008D34C1"/>
    <w:rsid w:val="008D5187"/>
    <w:rsid w:val="008D69B9"/>
    <w:rsid w:val="008E070E"/>
    <w:rsid w:val="008E1F89"/>
    <w:rsid w:val="008E39B6"/>
    <w:rsid w:val="008E401A"/>
    <w:rsid w:val="008E42C5"/>
    <w:rsid w:val="008F1346"/>
    <w:rsid w:val="008F37CB"/>
    <w:rsid w:val="008F572B"/>
    <w:rsid w:val="008F76B3"/>
    <w:rsid w:val="008F7DAC"/>
    <w:rsid w:val="00900074"/>
    <w:rsid w:val="00902453"/>
    <w:rsid w:val="00902875"/>
    <w:rsid w:val="00903230"/>
    <w:rsid w:val="009041B8"/>
    <w:rsid w:val="009044B3"/>
    <w:rsid w:val="00905127"/>
    <w:rsid w:val="0090545A"/>
    <w:rsid w:val="00905669"/>
    <w:rsid w:val="00905CEE"/>
    <w:rsid w:val="00905FCB"/>
    <w:rsid w:val="00906167"/>
    <w:rsid w:val="00906D8C"/>
    <w:rsid w:val="009104D0"/>
    <w:rsid w:val="00910E53"/>
    <w:rsid w:val="00912283"/>
    <w:rsid w:val="00912CC8"/>
    <w:rsid w:val="00913776"/>
    <w:rsid w:val="00914663"/>
    <w:rsid w:val="00922A5A"/>
    <w:rsid w:val="0092373B"/>
    <w:rsid w:val="0092420F"/>
    <w:rsid w:val="009248DD"/>
    <w:rsid w:val="00927BF2"/>
    <w:rsid w:val="00927C55"/>
    <w:rsid w:val="009309E2"/>
    <w:rsid w:val="00930C4F"/>
    <w:rsid w:val="009327E9"/>
    <w:rsid w:val="009350F9"/>
    <w:rsid w:val="00935D9A"/>
    <w:rsid w:val="00936D19"/>
    <w:rsid w:val="00936F9E"/>
    <w:rsid w:val="009400F9"/>
    <w:rsid w:val="00940281"/>
    <w:rsid w:val="00940575"/>
    <w:rsid w:val="009417FC"/>
    <w:rsid w:val="00941FDD"/>
    <w:rsid w:val="00947BC0"/>
    <w:rsid w:val="0095029A"/>
    <w:rsid w:val="00950500"/>
    <w:rsid w:val="0095191A"/>
    <w:rsid w:val="00951DE0"/>
    <w:rsid w:val="00952F1E"/>
    <w:rsid w:val="009536A7"/>
    <w:rsid w:val="00953CBC"/>
    <w:rsid w:val="00954F45"/>
    <w:rsid w:val="00954F7C"/>
    <w:rsid w:val="00956002"/>
    <w:rsid w:val="009564B5"/>
    <w:rsid w:val="00957D8D"/>
    <w:rsid w:val="0096410F"/>
    <w:rsid w:val="00964C66"/>
    <w:rsid w:val="009654E8"/>
    <w:rsid w:val="009657A0"/>
    <w:rsid w:val="009660D8"/>
    <w:rsid w:val="00967C1D"/>
    <w:rsid w:val="00970874"/>
    <w:rsid w:val="00970A5F"/>
    <w:rsid w:val="00970D24"/>
    <w:rsid w:val="009722A4"/>
    <w:rsid w:val="0097230B"/>
    <w:rsid w:val="00972B3E"/>
    <w:rsid w:val="009732A1"/>
    <w:rsid w:val="009734CC"/>
    <w:rsid w:val="009738D5"/>
    <w:rsid w:val="00976340"/>
    <w:rsid w:val="009763DD"/>
    <w:rsid w:val="00976790"/>
    <w:rsid w:val="0097763A"/>
    <w:rsid w:val="009800B2"/>
    <w:rsid w:val="00981BD7"/>
    <w:rsid w:val="009821F5"/>
    <w:rsid w:val="0098314C"/>
    <w:rsid w:val="00987F1A"/>
    <w:rsid w:val="009915F6"/>
    <w:rsid w:val="00991747"/>
    <w:rsid w:val="009923B1"/>
    <w:rsid w:val="00992CE6"/>
    <w:rsid w:val="00994DE9"/>
    <w:rsid w:val="009977C6"/>
    <w:rsid w:val="00997E66"/>
    <w:rsid w:val="00997F5B"/>
    <w:rsid w:val="009A2893"/>
    <w:rsid w:val="009A2937"/>
    <w:rsid w:val="009A3184"/>
    <w:rsid w:val="009A37AC"/>
    <w:rsid w:val="009A5F89"/>
    <w:rsid w:val="009A732E"/>
    <w:rsid w:val="009B0C3F"/>
    <w:rsid w:val="009B0E22"/>
    <w:rsid w:val="009B205A"/>
    <w:rsid w:val="009B3F48"/>
    <w:rsid w:val="009B4732"/>
    <w:rsid w:val="009B64DE"/>
    <w:rsid w:val="009B68B0"/>
    <w:rsid w:val="009B6B00"/>
    <w:rsid w:val="009B7760"/>
    <w:rsid w:val="009C054C"/>
    <w:rsid w:val="009C0E54"/>
    <w:rsid w:val="009C2AA9"/>
    <w:rsid w:val="009C5583"/>
    <w:rsid w:val="009C5F7E"/>
    <w:rsid w:val="009C6170"/>
    <w:rsid w:val="009C62A3"/>
    <w:rsid w:val="009C6602"/>
    <w:rsid w:val="009C6746"/>
    <w:rsid w:val="009C6EF7"/>
    <w:rsid w:val="009D13AC"/>
    <w:rsid w:val="009D20DD"/>
    <w:rsid w:val="009D2552"/>
    <w:rsid w:val="009D2653"/>
    <w:rsid w:val="009D2938"/>
    <w:rsid w:val="009D2A3C"/>
    <w:rsid w:val="009D3025"/>
    <w:rsid w:val="009D3AC5"/>
    <w:rsid w:val="009D4D52"/>
    <w:rsid w:val="009D5A9D"/>
    <w:rsid w:val="009E1EB7"/>
    <w:rsid w:val="009E3062"/>
    <w:rsid w:val="009E4878"/>
    <w:rsid w:val="009E4AA0"/>
    <w:rsid w:val="009E6F14"/>
    <w:rsid w:val="009E7ECC"/>
    <w:rsid w:val="009F0804"/>
    <w:rsid w:val="009F16A6"/>
    <w:rsid w:val="009F17EC"/>
    <w:rsid w:val="009F1874"/>
    <w:rsid w:val="009F1A38"/>
    <w:rsid w:val="009F3015"/>
    <w:rsid w:val="009F3E2E"/>
    <w:rsid w:val="009F5263"/>
    <w:rsid w:val="009F6216"/>
    <w:rsid w:val="00A0151F"/>
    <w:rsid w:val="00A04133"/>
    <w:rsid w:val="00A05281"/>
    <w:rsid w:val="00A07604"/>
    <w:rsid w:val="00A07614"/>
    <w:rsid w:val="00A146A2"/>
    <w:rsid w:val="00A14DDD"/>
    <w:rsid w:val="00A14ED2"/>
    <w:rsid w:val="00A17C34"/>
    <w:rsid w:val="00A205A9"/>
    <w:rsid w:val="00A213C9"/>
    <w:rsid w:val="00A2158B"/>
    <w:rsid w:val="00A228A8"/>
    <w:rsid w:val="00A33980"/>
    <w:rsid w:val="00A357AE"/>
    <w:rsid w:val="00A416BA"/>
    <w:rsid w:val="00A41AA5"/>
    <w:rsid w:val="00A43305"/>
    <w:rsid w:val="00A444D1"/>
    <w:rsid w:val="00A44677"/>
    <w:rsid w:val="00A446BD"/>
    <w:rsid w:val="00A44D4B"/>
    <w:rsid w:val="00A4535E"/>
    <w:rsid w:val="00A46F77"/>
    <w:rsid w:val="00A5136D"/>
    <w:rsid w:val="00A51886"/>
    <w:rsid w:val="00A52F9C"/>
    <w:rsid w:val="00A53E45"/>
    <w:rsid w:val="00A53FE7"/>
    <w:rsid w:val="00A5536A"/>
    <w:rsid w:val="00A56ADF"/>
    <w:rsid w:val="00A56B14"/>
    <w:rsid w:val="00A63051"/>
    <w:rsid w:val="00A6427F"/>
    <w:rsid w:val="00A6479F"/>
    <w:rsid w:val="00A70178"/>
    <w:rsid w:val="00A717FF"/>
    <w:rsid w:val="00A748C3"/>
    <w:rsid w:val="00A749B2"/>
    <w:rsid w:val="00A74A0A"/>
    <w:rsid w:val="00A7507D"/>
    <w:rsid w:val="00A7727C"/>
    <w:rsid w:val="00A807B5"/>
    <w:rsid w:val="00A82DA1"/>
    <w:rsid w:val="00A830D4"/>
    <w:rsid w:val="00A83126"/>
    <w:rsid w:val="00A85456"/>
    <w:rsid w:val="00A858D6"/>
    <w:rsid w:val="00A85931"/>
    <w:rsid w:val="00A86F1E"/>
    <w:rsid w:val="00A90F97"/>
    <w:rsid w:val="00A91C5A"/>
    <w:rsid w:val="00A94126"/>
    <w:rsid w:val="00A94ACB"/>
    <w:rsid w:val="00A95E52"/>
    <w:rsid w:val="00A9621F"/>
    <w:rsid w:val="00A9780E"/>
    <w:rsid w:val="00A97BCE"/>
    <w:rsid w:val="00AA220A"/>
    <w:rsid w:val="00AA308C"/>
    <w:rsid w:val="00AA5101"/>
    <w:rsid w:val="00AA5C2E"/>
    <w:rsid w:val="00AA66E4"/>
    <w:rsid w:val="00AA6B02"/>
    <w:rsid w:val="00AB0E19"/>
    <w:rsid w:val="00AB1955"/>
    <w:rsid w:val="00AB3045"/>
    <w:rsid w:val="00AB324C"/>
    <w:rsid w:val="00AB3C8B"/>
    <w:rsid w:val="00AB4471"/>
    <w:rsid w:val="00AB54F6"/>
    <w:rsid w:val="00AB590A"/>
    <w:rsid w:val="00AB6AE6"/>
    <w:rsid w:val="00AB73DF"/>
    <w:rsid w:val="00AC08F6"/>
    <w:rsid w:val="00AC1D48"/>
    <w:rsid w:val="00AC2CCD"/>
    <w:rsid w:val="00AC2FFD"/>
    <w:rsid w:val="00AC3659"/>
    <w:rsid w:val="00AC3FB7"/>
    <w:rsid w:val="00AC4EBD"/>
    <w:rsid w:val="00AC61FC"/>
    <w:rsid w:val="00AC7F34"/>
    <w:rsid w:val="00AD10D6"/>
    <w:rsid w:val="00AD1B0E"/>
    <w:rsid w:val="00AD2F9D"/>
    <w:rsid w:val="00AD4146"/>
    <w:rsid w:val="00AD41D8"/>
    <w:rsid w:val="00AD4EEA"/>
    <w:rsid w:val="00AD56C9"/>
    <w:rsid w:val="00AD572D"/>
    <w:rsid w:val="00AD628E"/>
    <w:rsid w:val="00AE0DD3"/>
    <w:rsid w:val="00AE1690"/>
    <w:rsid w:val="00AE3714"/>
    <w:rsid w:val="00AE4B0B"/>
    <w:rsid w:val="00AE5392"/>
    <w:rsid w:val="00AE7385"/>
    <w:rsid w:val="00AF12CB"/>
    <w:rsid w:val="00AF18F9"/>
    <w:rsid w:val="00AF1DC6"/>
    <w:rsid w:val="00AF3821"/>
    <w:rsid w:val="00AF385F"/>
    <w:rsid w:val="00AF53FE"/>
    <w:rsid w:val="00AF5DE1"/>
    <w:rsid w:val="00AF6BD2"/>
    <w:rsid w:val="00AF706B"/>
    <w:rsid w:val="00AF7423"/>
    <w:rsid w:val="00B0118E"/>
    <w:rsid w:val="00B03EDD"/>
    <w:rsid w:val="00B0456B"/>
    <w:rsid w:val="00B05C31"/>
    <w:rsid w:val="00B06900"/>
    <w:rsid w:val="00B106AA"/>
    <w:rsid w:val="00B11691"/>
    <w:rsid w:val="00B13274"/>
    <w:rsid w:val="00B13E8B"/>
    <w:rsid w:val="00B17D9B"/>
    <w:rsid w:val="00B17F6B"/>
    <w:rsid w:val="00B20E6B"/>
    <w:rsid w:val="00B22270"/>
    <w:rsid w:val="00B2245B"/>
    <w:rsid w:val="00B231E2"/>
    <w:rsid w:val="00B24A3F"/>
    <w:rsid w:val="00B24CDA"/>
    <w:rsid w:val="00B25519"/>
    <w:rsid w:val="00B2787D"/>
    <w:rsid w:val="00B31C44"/>
    <w:rsid w:val="00B41B03"/>
    <w:rsid w:val="00B42859"/>
    <w:rsid w:val="00B42991"/>
    <w:rsid w:val="00B43A6F"/>
    <w:rsid w:val="00B43A72"/>
    <w:rsid w:val="00B458B4"/>
    <w:rsid w:val="00B47F00"/>
    <w:rsid w:val="00B51907"/>
    <w:rsid w:val="00B52946"/>
    <w:rsid w:val="00B54D07"/>
    <w:rsid w:val="00B564CC"/>
    <w:rsid w:val="00B574C2"/>
    <w:rsid w:val="00B60258"/>
    <w:rsid w:val="00B60AB0"/>
    <w:rsid w:val="00B60F09"/>
    <w:rsid w:val="00B61FD9"/>
    <w:rsid w:val="00B6309B"/>
    <w:rsid w:val="00B63DDD"/>
    <w:rsid w:val="00B64AFC"/>
    <w:rsid w:val="00B67E86"/>
    <w:rsid w:val="00B7001D"/>
    <w:rsid w:val="00B7054D"/>
    <w:rsid w:val="00B727C6"/>
    <w:rsid w:val="00B72D5C"/>
    <w:rsid w:val="00B80F1A"/>
    <w:rsid w:val="00B83A09"/>
    <w:rsid w:val="00B84800"/>
    <w:rsid w:val="00B858DE"/>
    <w:rsid w:val="00B90B6C"/>
    <w:rsid w:val="00B947C2"/>
    <w:rsid w:val="00B97983"/>
    <w:rsid w:val="00BA38B9"/>
    <w:rsid w:val="00BA75CE"/>
    <w:rsid w:val="00BB1303"/>
    <w:rsid w:val="00BB2C73"/>
    <w:rsid w:val="00BB3BE2"/>
    <w:rsid w:val="00BB584D"/>
    <w:rsid w:val="00BB6E59"/>
    <w:rsid w:val="00BB7DDD"/>
    <w:rsid w:val="00BC0934"/>
    <w:rsid w:val="00BC2AA2"/>
    <w:rsid w:val="00BC2C25"/>
    <w:rsid w:val="00BC322B"/>
    <w:rsid w:val="00BC5B57"/>
    <w:rsid w:val="00BC5CAE"/>
    <w:rsid w:val="00BC624C"/>
    <w:rsid w:val="00BC62E5"/>
    <w:rsid w:val="00BC6EAB"/>
    <w:rsid w:val="00BC7C3C"/>
    <w:rsid w:val="00BC7F48"/>
    <w:rsid w:val="00BD0431"/>
    <w:rsid w:val="00BD110E"/>
    <w:rsid w:val="00BD293B"/>
    <w:rsid w:val="00BD7106"/>
    <w:rsid w:val="00BD77C3"/>
    <w:rsid w:val="00BE6115"/>
    <w:rsid w:val="00BE69F7"/>
    <w:rsid w:val="00BE6DA5"/>
    <w:rsid w:val="00BE6F2F"/>
    <w:rsid w:val="00BE745C"/>
    <w:rsid w:val="00BF083F"/>
    <w:rsid w:val="00BF1708"/>
    <w:rsid w:val="00BF21FC"/>
    <w:rsid w:val="00BF3641"/>
    <w:rsid w:val="00BF51A0"/>
    <w:rsid w:val="00BF51B5"/>
    <w:rsid w:val="00BF62A3"/>
    <w:rsid w:val="00BF6A0B"/>
    <w:rsid w:val="00BF78B5"/>
    <w:rsid w:val="00BF7D74"/>
    <w:rsid w:val="00C01283"/>
    <w:rsid w:val="00C01C29"/>
    <w:rsid w:val="00C050A7"/>
    <w:rsid w:val="00C07432"/>
    <w:rsid w:val="00C115D1"/>
    <w:rsid w:val="00C141C7"/>
    <w:rsid w:val="00C14AC4"/>
    <w:rsid w:val="00C15E7F"/>
    <w:rsid w:val="00C16422"/>
    <w:rsid w:val="00C20B26"/>
    <w:rsid w:val="00C211A8"/>
    <w:rsid w:val="00C21F72"/>
    <w:rsid w:val="00C229C7"/>
    <w:rsid w:val="00C237EC"/>
    <w:rsid w:val="00C24C95"/>
    <w:rsid w:val="00C26E7E"/>
    <w:rsid w:val="00C309CB"/>
    <w:rsid w:val="00C30B81"/>
    <w:rsid w:val="00C32B9A"/>
    <w:rsid w:val="00C32D53"/>
    <w:rsid w:val="00C335FC"/>
    <w:rsid w:val="00C3421C"/>
    <w:rsid w:val="00C345C2"/>
    <w:rsid w:val="00C40449"/>
    <w:rsid w:val="00C4102C"/>
    <w:rsid w:val="00C41AE2"/>
    <w:rsid w:val="00C41CF6"/>
    <w:rsid w:val="00C43AB4"/>
    <w:rsid w:val="00C43C27"/>
    <w:rsid w:val="00C44857"/>
    <w:rsid w:val="00C44C51"/>
    <w:rsid w:val="00C44DC9"/>
    <w:rsid w:val="00C456F0"/>
    <w:rsid w:val="00C459BF"/>
    <w:rsid w:val="00C4711F"/>
    <w:rsid w:val="00C511F5"/>
    <w:rsid w:val="00C55DF4"/>
    <w:rsid w:val="00C57B2F"/>
    <w:rsid w:val="00C60806"/>
    <w:rsid w:val="00C615CC"/>
    <w:rsid w:val="00C61FE1"/>
    <w:rsid w:val="00C6346E"/>
    <w:rsid w:val="00C63484"/>
    <w:rsid w:val="00C64DB4"/>
    <w:rsid w:val="00C652D7"/>
    <w:rsid w:val="00C66995"/>
    <w:rsid w:val="00C72883"/>
    <w:rsid w:val="00C72FC6"/>
    <w:rsid w:val="00C73440"/>
    <w:rsid w:val="00C745A8"/>
    <w:rsid w:val="00C7467D"/>
    <w:rsid w:val="00C77A89"/>
    <w:rsid w:val="00C80210"/>
    <w:rsid w:val="00C807F8"/>
    <w:rsid w:val="00C82DF7"/>
    <w:rsid w:val="00C84460"/>
    <w:rsid w:val="00C85734"/>
    <w:rsid w:val="00C93F5A"/>
    <w:rsid w:val="00C94C6D"/>
    <w:rsid w:val="00C94F9D"/>
    <w:rsid w:val="00C95408"/>
    <w:rsid w:val="00C967B6"/>
    <w:rsid w:val="00C977AC"/>
    <w:rsid w:val="00C97E7F"/>
    <w:rsid w:val="00CA197A"/>
    <w:rsid w:val="00CA2CF2"/>
    <w:rsid w:val="00CA3D79"/>
    <w:rsid w:val="00CA3E91"/>
    <w:rsid w:val="00CA41B3"/>
    <w:rsid w:val="00CA588E"/>
    <w:rsid w:val="00CA6910"/>
    <w:rsid w:val="00CA717F"/>
    <w:rsid w:val="00CA7629"/>
    <w:rsid w:val="00CB1D07"/>
    <w:rsid w:val="00CB1E14"/>
    <w:rsid w:val="00CB2593"/>
    <w:rsid w:val="00CB2697"/>
    <w:rsid w:val="00CB3F8E"/>
    <w:rsid w:val="00CB4B37"/>
    <w:rsid w:val="00CB5CEE"/>
    <w:rsid w:val="00CB6433"/>
    <w:rsid w:val="00CB650F"/>
    <w:rsid w:val="00CB6C80"/>
    <w:rsid w:val="00CB7AA2"/>
    <w:rsid w:val="00CB7DF8"/>
    <w:rsid w:val="00CB7FB4"/>
    <w:rsid w:val="00CC05BA"/>
    <w:rsid w:val="00CC243C"/>
    <w:rsid w:val="00CC37E9"/>
    <w:rsid w:val="00CC3CBC"/>
    <w:rsid w:val="00CC430A"/>
    <w:rsid w:val="00CC6006"/>
    <w:rsid w:val="00CC7D82"/>
    <w:rsid w:val="00CD06B4"/>
    <w:rsid w:val="00CD0CD5"/>
    <w:rsid w:val="00CD0D2D"/>
    <w:rsid w:val="00CD1AF3"/>
    <w:rsid w:val="00CD20DF"/>
    <w:rsid w:val="00CD2FEE"/>
    <w:rsid w:val="00CD314F"/>
    <w:rsid w:val="00CD3599"/>
    <w:rsid w:val="00CD4372"/>
    <w:rsid w:val="00CD50FA"/>
    <w:rsid w:val="00CD76A9"/>
    <w:rsid w:val="00CE05D7"/>
    <w:rsid w:val="00CE0768"/>
    <w:rsid w:val="00CE16E7"/>
    <w:rsid w:val="00CE30B3"/>
    <w:rsid w:val="00CE4CB5"/>
    <w:rsid w:val="00CE65FC"/>
    <w:rsid w:val="00CF1CE3"/>
    <w:rsid w:val="00CF1DB8"/>
    <w:rsid w:val="00CF2AE1"/>
    <w:rsid w:val="00CF5B77"/>
    <w:rsid w:val="00CF65CC"/>
    <w:rsid w:val="00D008A1"/>
    <w:rsid w:val="00D030E5"/>
    <w:rsid w:val="00D032AE"/>
    <w:rsid w:val="00D034E5"/>
    <w:rsid w:val="00D03CD8"/>
    <w:rsid w:val="00D04B80"/>
    <w:rsid w:val="00D0508C"/>
    <w:rsid w:val="00D0524E"/>
    <w:rsid w:val="00D075B5"/>
    <w:rsid w:val="00D07892"/>
    <w:rsid w:val="00D10037"/>
    <w:rsid w:val="00D111A6"/>
    <w:rsid w:val="00D11F13"/>
    <w:rsid w:val="00D12EB4"/>
    <w:rsid w:val="00D148BF"/>
    <w:rsid w:val="00D17AA3"/>
    <w:rsid w:val="00D20E41"/>
    <w:rsid w:val="00D22063"/>
    <w:rsid w:val="00D25164"/>
    <w:rsid w:val="00D2531D"/>
    <w:rsid w:val="00D260FF"/>
    <w:rsid w:val="00D262B0"/>
    <w:rsid w:val="00D2793F"/>
    <w:rsid w:val="00D30AF9"/>
    <w:rsid w:val="00D31BCF"/>
    <w:rsid w:val="00D326B0"/>
    <w:rsid w:val="00D34643"/>
    <w:rsid w:val="00D350D3"/>
    <w:rsid w:val="00D35762"/>
    <w:rsid w:val="00D35DAD"/>
    <w:rsid w:val="00D3669D"/>
    <w:rsid w:val="00D36B37"/>
    <w:rsid w:val="00D4133A"/>
    <w:rsid w:val="00D43F86"/>
    <w:rsid w:val="00D46B31"/>
    <w:rsid w:val="00D504B8"/>
    <w:rsid w:val="00D50E0D"/>
    <w:rsid w:val="00D526A5"/>
    <w:rsid w:val="00D52C33"/>
    <w:rsid w:val="00D532F2"/>
    <w:rsid w:val="00D53690"/>
    <w:rsid w:val="00D5425B"/>
    <w:rsid w:val="00D56580"/>
    <w:rsid w:val="00D573CD"/>
    <w:rsid w:val="00D6000E"/>
    <w:rsid w:val="00D6113A"/>
    <w:rsid w:val="00D62F36"/>
    <w:rsid w:val="00D631BD"/>
    <w:rsid w:val="00D653D1"/>
    <w:rsid w:val="00D663D4"/>
    <w:rsid w:val="00D674BA"/>
    <w:rsid w:val="00D71DDD"/>
    <w:rsid w:val="00D7292A"/>
    <w:rsid w:val="00D72D13"/>
    <w:rsid w:val="00D75542"/>
    <w:rsid w:val="00D76DBA"/>
    <w:rsid w:val="00D777AA"/>
    <w:rsid w:val="00D777BE"/>
    <w:rsid w:val="00D77896"/>
    <w:rsid w:val="00D77E30"/>
    <w:rsid w:val="00D8147D"/>
    <w:rsid w:val="00D8344E"/>
    <w:rsid w:val="00D842EB"/>
    <w:rsid w:val="00D84678"/>
    <w:rsid w:val="00D85E05"/>
    <w:rsid w:val="00D925A1"/>
    <w:rsid w:val="00D9592B"/>
    <w:rsid w:val="00D95DE6"/>
    <w:rsid w:val="00D9602C"/>
    <w:rsid w:val="00DA029C"/>
    <w:rsid w:val="00DA054B"/>
    <w:rsid w:val="00DA0F62"/>
    <w:rsid w:val="00DA32F9"/>
    <w:rsid w:val="00DA5266"/>
    <w:rsid w:val="00DA5A4D"/>
    <w:rsid w:val="00DA6287"/>
    <w:rsid w:val="00DB0983"/>
    <w:rsid w:val="00DB12E0"/>
    <w:rsid w:val="00DB2C68"/>
    <w:rsid w:val="00DB3997"/>
    <w:rsid w:val="00DB45ED"/>
    <w:rsid w:val="00DB5252"/>
    <w:rsid w:val="00DB5B87"/>
    <w:rsid w:val="00DB5DCC"/>
    <w:rsid w:val="00DB7AD1"/>
    <w:rsid w:val="00DC0879"/>
    <w:rsid w:val="00DC2D0C"/>
    <w:rsid w:val="00DC309D"/>
    <w:rsid w:val="00DC3125"/>
    <w:rsid w:val="00DC440A"/>
    <w:rsid w:val="00DC539B"/>
    <w:rsid w:val="00DC5493"/>
    <w:rsid w:val="00DC561A"/>
    <w:rsid w:val="00DC5F77"/>
    <w:rsid w:val="00DC78EA"/>
    <w:rsid w:val="00DD0094"/>
    <w:rsid w:val="00DD4AC6"/>
    <w:rsid w:val="00DD6A87"/>
    <w:rsid w:val="00DE0AED"/>
    <w:rsid w:val="00DE0BE8"/>
    <w:rsid w:val="00DE25C8"/>
    <w:rsid w:val="00DE25E3"/>
    <w:rsid w:val="00DE3D36"/>
    <w:rsid w:val="00DE4A14"/>
    <w:rsid w:val="00DE5862"/>
    <w:rsid w:val="00DE5CED"/>
    <w:rsid w:val="00DE68E9"/>
    <w:rsid w:val="00DE75B7"/>
    <w:rsid w:val="00DF25E0"/>
    <w:rsid w:val="00DF3908"/>
    <w:rsid w:val="00DF4166"/>
    <w:rsid w:val="00DF4C35"/>
    <w:rsid w:val="00DF54D5"/>
    <w:rsid w:val="00DF5ED0"/>
    <w:rsid w:val="00DF6917"/>
    <w:rsid w:val="00E006A0"/>
    <w:rsid w:val="00E00D37"/>
    <w:rsid w:val="00E021E5"/>
    <w:rsid w:val="00E03958"/>
    <w:rsid w:val="00E0578E"/>
    <w:rsid w:val="00E0582E"/>
    <w:rsid w:val="00E058A2"/>
    <w:rsid w:val="00E058BF"/>
    <w:rsid w:val="00E075DB"/>
    <w:rsid w:val="00E07B80"/>
    <w:rsid w:val="00E10B64"/>
    <w:rsid w:val="00E11FB7"/>
    <w:rsid w:val="00E137F4"/>
    <w:rsid w:val="00E151FE"/>
    <w:rsid w:val="00E179CD"/>
    <w:rsid w:val="00E17DB1"/>
    <w:rsid w:val="00E202AB"/>
    <w:rsid w:val="00E20B6D"/>
    <w:rsid w:val="00E220C1"/>
    <w:rsid w:val="00E22853"/>
    <w:rsid w:val="00E2446D"/>
    <w:rsid w:val="00E24DBF"/>
    <w:rsid w:val="00E259D5"/>
    <w:rsid w:val="00E25E9F"/>
    <w:rsid w:val="00E30580"/>
    <w:rsid w:val="00E32DCA"/>
    <w:rsid w:val="00E33B5D"/>
    <w:rsid w:val="00E34886"/>
    <w:rsid w:val="00E35093"/>
    <w:rsid w:val="00E355B4"/>
    <w:rsid w:val="00E35B20"/>
    <w:rsid w:val="00E36942"/>
    <w:rsid w:val="00E36FA2"/>
    <w:rsid w:val="00E40223"/>
    <w:rsid w:val="00E42F7D"/>
    <w:rsid w:val="00E44D69"/>
    <w:rsid w:val="00E45B29"/>
    <w:rsid w:val="00E47F9E"/>
    <w:rsid w:val="00E50F73"/>
    <w:rsid w:val="00E517D8"/>
    <w:rsid w:val="00E51D7C"/>
    <w:rsid w:val="00E5306B"/>
    <w:rsid w:val="00E572AB"/>
    <w:rsid w:val="00E57AC5"/>
    <w:rsid w:val="00E608C2"/>
    <w:rsid w:val="00E6106C"/>
    <w:rsid w:val="00E61436"/>
    <w:rsid w:val="00E61F60"/>
    <w:rsid w:val="00E624B5"/>
    <w:rsid w:val="00E6480B"/>
    <w:rsid w:val="00E6795E"/>
    <w:rsid w:val="00E67E29"/>
    <w:rsid w:val="00E72026"/>
    <w:rsid w:val="00E7220E"/>
    <w:rsid w:val="00E728F3"/>
    <w:rsid w:val="00E73F38"/>
    <w:rsid w:val="00E746A6"/>
    <w:rsid w:val="00E74AF9"/>
    <w:rsid w:val="00E75571"/>
    <w:rsid w:val="00E76A94"/>
    <w:rsid w:val="00E77043"/>
    <w:rsid w:val="00E81C4C"/>
    <w:rsid w:val="00E82776"/>
    <w:rsid w:val="00E82A74"/>
    <w:rsid w:val="00E83771"/>
    <w:rsid w:val="00E84D64"/>
    <w:rsid w:val="00E85FE5"/>
    <w:rsid w:val="00E875F8"/>
    <w:rsid w:val="00E87984"/>
    <w:rsid w:val="00E87B9E"/>
    <w:rsid w:val="00E87D6E"/>
    <w:rsid w:val="00E92852"/>
    <w:rsid w:val="00E938C2"/>
    <w:rsid w:val="00E93C7C"/>
    <w:rsid w:val="00E93D31"/>
    <w:rsid w:val="00E950AA"/>
    <w:rsid w:val="00EA0433"/>
    <w:rsid w:val="00EA3C19"/>
    <w:rsid w:val="00EA40ED"/>
    <w:rsid w:val="00EA4202"/>
    <w:rsid w:val="00EA4390"/>
    <w:rsid w:val="00EA4624"/>
    <w:rsid w:val="00EA4EE6"/>
    <w:rsid w:val="00EA545A"/>
    <w:rsid w:val="00EA586C"/>
    <w:rsid w:val="00EA669D"/>
    <w:rsid w:val="00EB0AAF"/>
    <w:rsid w:val="00EB0DAA"/>
    <w:rsid w:val="00EB29C7"/>
    <w:rsid w:val="00EB34B4"/>
    <w:rsid w:val="00EB3741"/>
    <w:rsid w:val="00EB38AF"/>
    <w:rsid w:val="00EB43F9"/>
    <w:rsid w:val="00EB4C0C"/>
    <w:rsid w:val="00EB67BD"/>
    <w:rsid w:val="00EB7299"/>
    <w:rsid w:val="00EC067D"/>
    <w:rsid w:val="00EC0999"/>
    <w:rsid w:val="00EC18CA"/>
    <w:rsid w:val="00EC4913"/>
    <w:rsid w:val="00EC7AD7"/>
    <w:rsid w:val="00ED1760"/>
    <w:rsid w:val="00ED2EF5"/>
    <w:rsid w:val="00ED48DE"/>
    <w:rsid w:val="00ED6211"/>
    <w:rsid w:val="00EE0631"/>
    <w:rsid w:val="00EE0CC5"/>
    <w:rsid w:val="00EE13DB"/>
    <w:rsid w:val="00EE1E8F"/>
    <w:rsid w:val="00EF1644"/>
    <w:rsid w:val="00EF7E63"/>
    <w:rsid w:val="00F00659"/>
    <w:rsid w:val="00F029D6"/>
    <w:rsid w:val="00F03DB4"/>
    <w:rsid w:val="00F046A1"/>
    <w:rsid w:val="00F048B0"/>
    <w:rsid w:val="00F0629A"/>
    <w:rsid w:val="00F06AC0"/>
    <w:rsid w:val="00F10C8F"/>
    <w:rsid w:val="00F11330"/>
    <w:rsid w:val="00F12486"/>
    <w:rsid w:val="00F141B1"/>
    <w:rsid w:val="00F14AE4"/>
    <w:rsid w:val="00F15AF0"/>
    <w:rsid w:val="00F15D69"/>
    <w:rsid w:val="00F177EB"/>
    <w:rsid w:val="00F203C6"/>
    <w:rsid w:val="00F25725"/>
    <w:rsid w:val="00F2685A"/>
    <w:rsid w:val="00F3002C"/>
    <w:rsid w:val="00F31753"/>
    <w:rsid w:val="00F318D2"/>
    <w:rsid w:val="00F33D92"/>
    <w:rsid w:val="00F34277"/>
    <w:rsid w:val="00F34A2C"/>
    <w:rsid w:val="00F36754"/>
    <w:rsid w:val="00F36F34"/>
    <w:rsid w:val="00F42859"/>
    <w:rsid w:val="00F42C97"/>
    <w:rsid w:val="00F42DA8"/>
    <w:rsid w:val="00F437A4"/>
    <w:rsid w:val="00F4534D"/>
    <w:rsid w:val="00F46784"/>
    <w:rsid w:val="00F47B6D"/>
    <w:rsid w:val="00F51BBA"/>
    <w:rsid w:val="00F54F19"/>
    <w:rsid w:val="00F56347"/>
    <w:rsid w:val="00F56712"/>
    <w:rsid w:val="00F56B49"/>
    <w:rsid w:val="00F57C8E"/>
    <w:rsid w:val="00F60FC0"/>
    <w:rsid w:val="00F61A8B"/>
    <w:rsid w:val="00F61C30"/>
    <w:rsid w:val="00F63080"/>
    <w:rsid w:val="00F63EC0"/>
    <w:rsid w:val="00F655B6"/>
    <w:rsid w:val="00F66676"/>
    <w:rsid w:val="00F70BE3"/>
    <w:rsid w:val="00F7149D"/>
    <w:rsid w:val="00F7218C"/>
    <w:rsid w:val="00F7460D"/>
    <w:rsid w:val="00F74846"/>
    <w:rsid w:val="00F7741C"/>
    <w:rsid w:val="00F8017B"/>
    <w:rsid w:val="00F8235A"/>
    <w:rsid w:val="00F82A37"/>
    <w:rsid w:val="00F82D69"/>
    <w:rsid w:val="00F84D06"/>
    <w:rsid w:val="00F84F69"/>
    <w:rsid w:val="00F854A2"/>
    <w:rsid w:val="00F8621B"/>
    <w:rsid w:val="00F86704"/>
    <w:rsid w:val="00F90031"/>
    <w:rsid w:val="00F900E7"/>
    <w:rsid w:val="00F9125F"/>
    <w:rsid w:val="00F91940"/>
    <w:rsid w:val="00F922A1"/>
    <w:rsid w:val="00F9243F"/>
    <w:rsid w:val="00F9258B"/>
    <w:rsid w:val="00F92B5D"/>
    <w:rsid w:val="00F958F8"/>
    <w:rsid w:val="00F96544"/>
    <w:rsid w:val="00F9738D"/>
    <w:rsid w:val="00FA05E2"/>
    <w:rsid w:val="00FA0BF8"/>
    <w:rsid w:val="00FA134F"/>
    <w:rsid w:val="00FA19EB"/>
    <w:rsid w:val="00FA2345"/>
    <w:rsid w:val="00FA5023"/>
    <w:rsid w:val="00FB2BCC"/>
    <w:rsid w:val="00FB5B56"/>
    <w:rsid w:val="00FB680F"/>
    <w:rsid w:val="00FB7586"/>
    <w:rsid w:val="00FC1B19"/>
    <w:rsid w:val="00FC3F98"/>
    <w:rsid w:val="00FC5A83"/>
    <w:rsid w:val="00FC627F"/>
    <w:rsid w:val="00FC73ED"/>
    <w:rsid w:val="00FC7966"/>
    <w:rsid w:val="00FC7A5D"/>
    <w:rsid w:val="00FD07AC"/>
    <w:rsid w:val="00FD0803"/>
    <w:rsid w:val="00FD1180"/>
    <w:rsid w:val="00FD32AD"/>
    <w:rsid w:val="00FD3574"/>
    <w:rsid w:val="00FD3D36"/>
    <w:rsid w:val="00FD7EE9"/>
    <w:rsid w:val="00FE0CDF"/>
    <w:rsid w:val="00FE3B79"/>
    <w:rsid w:val="00FE4584"/>
    <w:rsid w:val="00FE6B5D"/>
    <w:rsid w:val="00FE7CE1"/>
    <w:rsid w:val="00FF0316"/>
    <w:rsid w:val="00FF0E28"/>
    <w:rsid w:val="00FF0FF3"/>
    <w:rsid w:val="00FF2FF0"/>
    <w:rsid w:val="00FF3447"/>
    <w:rsid w:val="00FF4144"/>
    <w:rsid w:val="00FF5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ACBAD83"/>
  <w15:docId w15:val="{2ADC6D72-C83F-47A1-AC5B-3CE98388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FFD"/>
    <w:pPr>
      <w:spacing w:line="260" w:lineRule="atLeast"/>
    </w:pPr>
    <w:rPr>
      <w:sz w:val="20"/>
      <w:szCs w:val="20"/>
      <w:lang w:eastAsia="en-US"/>
    </w:rPr>
  </w:style>
  <w:style w:type="paragraph" w:styleId="Heading1">
    <w:name w:val="heading 1"/>
    <w:basedOn w:val="Normal"/>
    <w:next w:val="Normal"/>
    <w:link w:val="Heading1Char"/>
    <w:qFormat/>
    <w:locked/>
    <w:rsid w:val="00AD4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2D35E0"/>
    <w:pPr>
      <w:keepNext/>
      <w:keepLines/>
      <w:spacing w:before="4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semiHidden/>
    <w:unhideWhenUsed/>
    <w:qFormat/>
    <w:locked/>
    <w:rsid w:val="0041476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BodyText"/>
    <w:link w:val="Heading7Char"/>
    <w:uiPriority w:val="99"/>
    <w:qFormat/>
    <w:rsid w:val="00684C8B"/>
    <w:pPr>
      <w:spacing w:before="240" w:after="60" w:line="240" w:lineRule="auto"/>
      <w:outlineLvl w:val="6"/>
    </w:pPr>
    <w:rPr>
      <w:rFonts w:ascii="Calibri"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84C8B"/>
    <w:rPr>
      <w:rFonts w:ascii="Calibri" w:hAnsi="Calibri" w:cs="Times New Roman"/>
      <w:sz w:val="24"/>
      <w:szCs w:val="24"/>
    </w:rPr>
  </w:style>
  <w:style w:type="paragraph" w:styleId="Header">
    <w:name w:val="header"/>
    <w:basedOn w:val="Normal"/>
    <w:link w:val="HeaderChar"/>
    <w:uiPriority w:val="99"/>
    <w:rsid w:val="007F77B1"/>
    <w:pPr>
      <w:tabs>
        <w:tab w:val="center" w:pos="4153"/>
        <w:tab w:val="right" w:pos="8306"/>
      </w:tabs>
    </w:pPr>
  </w:style>
  <w:style w:type="character" w:customStyle="1" w:styleId="HeaderChar">
    <w:name w:val="Header Char"/>
    <w:basedOn w:val="DefaultParagraphFont"/>
    <w:link w:val="Header"/>
    <w:uiPriority w:val="99"/>
    <w:semiHidden/>
    <w:locked/>
    <w:rsid w:val="005E1DBC"/>
    <w:rPr>
      <w:rFonts w:cs="Times New Roman"/>
      <w:sz w:val="20"/>
      <w:szCs w:val="20"/>
      <w:lang w:eastAsia="en-US"/>
    </w:rPr>
  </w:style>
  <w:style w:type="paragraph" w:styleId="Footer">
    <w:name w:val="footer"/>
    <w:basedOn w:val="Normal"/>
    <w:link w:val="FooterChar"/>
    <w:uiPriority w:val="99"/>
    <w:rsid w:val="007F77B1"/>
    <w:pPr>
      <w:tabs>
        <w:tab w:val="center" w:pos="4153"/>
        <w:tab w:val="right" w:pos="8306"/>
      </w:tabs>
    </w:pPr>
  </w:style>
  <w:style w:type="character" w:customStyle="1" w:styleId="FooterChar">
    <w:name w:val="Footer Char"/>
    <w:basedOn w:val="DefaultParagraphFont"/>
    <w:link w:val="Footer"/>
    <w:uiPriority w:val="99"/>
    <w:semiHidden/>
    <w:locked/>
    <w:rsid w:val="005E1DBC"/>
    <w:rPr>
      <w:rFonts w:cs="Times New Roman"/>
      <w:sz w:val="20"/>
      <w:szCs w:val="20"/>
      <w:lang w:eastAsia="en-US"/>
    </w:rPr>
  </w:style>
  <w:style w:type="character" w:styleId="PageNumber">
    <w:name w:val="page number"/>
    <w:basedOn w:val="DefaultParagraphFont"/>
    <w:uiPriority w:val="99"/>
    <w:rsid w:val="007F77B1"/>
    <w:rPr>
      <w:rFonts w:cs="Times New Roman"/>
    </w:rPr>
  </w:style>
  <w:style w:type="paragraph" w:styleId="ListParagraph">
    <w:name w:val="List Paragraph"/>
    <w:basedOn w:val="Normal"/>
    <w:link w:val="ListParagraphChar"/>
    <w:uiPriority w:val="34"/>
    <w:qFormat/>
    <w:rsid w:val="00067D93"/>
    <w:pPr>
      <w:ind w:left="720"/>
    </w:pPr>
  </w:style>
  <w:style w:type="paragraph" w:styleId="BalloonText">
    <w:name w:val="Balloon Text"/>
    <w:basedOn w:val="Normal"/>
    <w:link w:val="BalloonTextChar"/>
    <w:uiPriority w:val="99"/>
    <w:semiHidden/>
    <w:rsid w:val="00E5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D7C"/>
    <w:rPr>
      <w:rFonts w:ascii="Tahoma" w:hAnsi="Tahoma" w:cs="Tahoma"/>
      <w:sz w:val="16"/>
      <w:szCs w:val="16"/>
      <w:lang w:eastAsia="en-US"/>
    </w:rPr>
  </w:style>
  <w:style w:type="paragraph" w:styleId="BodyText">
    <w:name w:val="Body Text"/>
    <w:basedOn w:val="Normal"/>
    <w:link w:val="BodyTextChar"/>
    <w:uiPriority w:val="99"/>
    <w:rsid w:val="00874DD5"/>
    <w:pPr>
      <w:spacing w:before="60" w:after="260" w:line="240" w:lineRule="auto"/>
    </w:pPr>
    <w:rPr>
      <w:rFonts w:ascii="Arial" w:hAnsi="Arial"/>
      <w:sz w:val="24"/>
      <w:szCs w:val="24"/>
      <w:lang w:eastAsia="en-GB"/>
    </w:rPr>
  </w:style>
  <w:style w:type="character" w:customStyle="1" w:styleId="BodyTextChar">
    <w:name w:val="Body Text Char"/>
    <w:basedOn w:val="DefaultParagraphFont"/>
    <w:link w:val="BodyText"/>
    <w:uiPriority w:val="99"/>
    <w:locked/>
    <w:rsid w:val="00874DD5"/>
    <w:rPr>
      <w:rFonts w:ascii="Arial" w:hAnsi="Arial" w:cs="Times New Roman"/>
      <w:sz w:val="24"/>
      <w:szCs w:val="24"/>
    </w:rPr>
  </w:style>
  <w:style w:type="paragraph" w:customStyle="1" w:styleId="Ruth-bullet">
    <w:name w:val="Ruth - bullet"/>
    <w:basedOn w:val="ListParagraph"/>
    <w:link w:val="Ruth-bulletChar"/>
    <w:uiPriority w:val="99"/>
    <w:rsid w:val="00856E2E"/>
    <w:pPr>
      <w:spacing w:before="120" w:after="120" w:line="240" w:lineRule="auto"/>
      <w:ind w:hanging="360"/>
    </w:pPr>
    <w:rPr>
      <w:rFonts w:ascii="Calibri" w:hAnsi="Calibri"/>
      <w:sz w:val="24"/>
      <w:szCs w:val="24"/>
      <w:lang w:eastAsia="en-GB"/>
    </w:rPr>
  </w:style>
  <w:style w:type="character" w:customStyle="1" w:styleId="Ruth-bulletChar">
    <w:name w:val="Ruth - bullet Char"/>
    <w:basedOn w:val="DefaultParagraphFont"/>
    <w:link w:val="Ruth-bullet"/>
    <w:uiPriority w:val="99"/>
    <w:locked/>
    <w:rsid w:val="00856E2E"/>
    <w:rPr>
      <w:rFonts w:ascii="Calibri" w:hAnsi="Calibri" w:cs="Times New Roman"/>
      <w:sz w:val="24"/>
      <w:szCs w:val="24"/>
    </w:rPr>
  </w:style>
  <w:style w:type="paragraph" w:customStyle="1" w:styleId="Ruthsbulletpoint">
    <w:name w:val="Ruth's bullet point"/>
    <w:basedOn w:val="Normal"/>
    <w:link w:val="RuthsbulletpointChar"/>
    <w:uiPriority w:val="99"/>
    <w:rsid w:val="00684C8B"/>
    <w:pPr>
      <w:spacing w:before="120" w:after="120" w:line="240" w:lineRule="auto"/>
      <w:ind w:left="720" w:hanging="360"/>
    </w:pPr>
    <w:rPr>
      <w:rFonts w:ascii="Arial" w:hAnsi="Arial"/>
      <w:sz w:val="24"/>
      <w:szCs w:val="24"/>
      <w:lang w:eastAsia="en-GB"/>
    </w:rPr>
  </w:style>
  <w:style w:type="character" w:customStyle="1" w:styleId="RuthsbulletpointChar">
    <w:name w:val="Ruth's bullet point Char"/>
    <w:basedOn w:val="DefaultParagraphFont"/>
    <w:link w:val="Ruthsbulletpoint"/>
    <w:uiPriority w:val="99"/>
    <w:locked/>
    <w:rsid w:val="00684C8B"/>
    <w:rPr>
      <w:rFonts w:ascii="Arial" w:hAnsi="Arial" w:cs="Times New Roman"/>
      <w:sz w:val="24"/>
      <w:szCs w:val="24"/>
    </w:rPr>
  </w:style>
  <w:style w:type="character" w:styleId="CommentReference">
    <w:name w:val="annotation reference"/>
    <w:basedOn w:val="DefaultParagraphFont"/>
    <w:uiPriority w:val="99"/>
    <w:rsid w:val="0074730A"/>
    <w:rPr>
      <w:rFonts w:cs="Times New Roman"/>
      <w:sz w:val="16"/>
      <w:szCs w:val="16"/>
    </w:rPr>
  </w:style>
  <w:style w:type="paragraph" w:styleId="CommentText">
    <w:name w:val="annotation text"/>
    <w:basedOn w:val="Normal"/>
    <w:link w:val="CommentTextChar"/>
    <w:uiPriority w:val="99"/>
    <w:rsid w:val="0074730A"/>
    <w:pPr>
      <w:spacing w:line="240" w:lineRule="auto"/>
    </w:pPr>
  </w:style>
  <w:style w:type="character" w:customStyle="1" w:styleId="CommentTextChar">
    <w:name w:val="Comment Text Char"/>
    <w:basedOn w:val="DefaultParagraphFont"/>
    <w:link w:val="CommentText"/>
    <w:uiPriority w:val="99"/>
    <w:locked/>
    <w:rsid w:val="0074730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4730A"/>
    <w:rPr>
      <w:b/>
      <w:bCs/>
    </w:rPr>
  </w:style>
  <w:style w:type="character" w:customStyle="1" w:styleId="CommentSubjectChar">
    <w:name w:val="Comment Subject Char"/>
    <w:basedOn w:val="CommentTextChar"/>
    <w:link w:val="CommentSubject"/>
    <w:uiPriority w:val="99"/>
    <w:semiHidden/>
    <w:locked/>
    <w:rsid w:val="0074730A"/>
    <w:rPr>
      <w:rFonts w:cs="Times New Roman"/>
      <w:b/>
      <w:bCs/>
      <w:sz w:val="20"/>
      <w:szCs w:val="20"/>
      <w:lang w:eastAsia="en-US"/>
    </w:rPr>
  </w:style>
  <w:style w:type="paragraph" w:styleId="ListBullet">
    <w:name w:val="List Bullet"/>
    <w:basedOn w:val="Normal"/>
    <w:autoRedefine/>
    <w:uiPriority w:val="99"/>
    <w:rsid w:val="00806279"/>
    <w:pPr>
      <w:tabs>
        <w:tab w:val="num" w:pos="360"/>
      </w:tabs>
      <w:spacing w:line="240" w:lineRule="auto"/>
      <w:ind w:left="360" w:hanging="360"/>
    </w:pPr>
    <w:rPr>
      <w:rFonts w:ascii="Univers" w:hAnsi="Univers"/>
      <w:sz w:val="22"/>
    </w:rPr>
  </w:style>
  <w:style w:type="character" w:customStyle="1" w:styleId="ListParagraphChar">
    <w:name w:val="List Paragraph Char"/>
    <w:basedOn w:val="DefaultParagraphFont"/>
    <w:link w:val="ListParagraph"/>
    <w:uiPriority w:val="34"/>
    <w:locked/>
    <w:rsid w:val="00D03CD8"/>
    <w:rPr>
      <w:rFonts w:cs="Times New Roman"/>
      <w:sz w:val="20"/>
      <w:szCs w:val="20"/>
      <w:lang w:eastAsia="en-US"/>
    </w:rPr>
  </w:style>
  <w:style w:type="paragraph" w:customStyle="1" w:styleId="Ruthsparagraph">
    <w:name w:val="Ruth's paragraph"/>
    <w:basedOn w:val="ListParagraph"/>
    <w:link w:val="RuthsparagraphChar1"/>
    <w:uiPriority w:val="99"/>
    <w:rsid w:val="00164A45"/>
    <w:pPr>
      <w:numPr>
        <w:ilvl w:val="1"/>
        <w:numId w:val="2"/>
      </w:numPr>
      <w:spacing w:before="120" w:after="120" w:line="240" w:lineRule="auto"/>
    </w:pPr>
    <w:rPr>
      <w:rFonts w:ascii="Arial" w:hAnsi="Arial"/>
      <w:sz w:val="24"/>
      <w:szCs w:val="24"/>
      <w:lang w:eastAsia="en-GB"/>
    </w:rPr>
  </w:style>
  <w:style w:type="character" w:customStyle="1" w:styleId="RuthsparagraphChar1">
    <w:name w:val="Ruth's paragraph Char1"/>
    <w:basedOn w:val="DefaultParagraphFont"/>
    <w:link w:val="Ruthsparagraph"/>
    <w:uiPriority w:val="99"/>
    <w:locked/>
    <w:rsid w:val="00164A45"/>
    <w:rPr>
      <w:rFonts w:ascii="Arial" w:hAnsi="Arial"/>
      <w:sz w:val="24"/>
      <w:szCs w:val="24"/>
    </w:rPr>
  </w:style>
  <w:style w:type="paragraph" w:customStyle="1" w:styleId="Ruthsnumberedheading">
    <w:name w:val="Ruth's numbered heading"/>
    <w:basedOn w:val="Normal"/>
    <w:uiPriority w:val="99"/>
    <w:rsid w:val="00164A45"/>
    <w:pPr>
      <w:numPr>
        <w:numId w:val="2"/>
      </w:numPr>
      <w:spacing w:before="120" w:after="120" w:line="240" w:lineRule="auto"/>
    </w:pPr>
    <w:rPr>
      <w:rFonts w:ascii="Arial" w:hAnsi="Arial" w:cs="Arial"/>
      <w:b/>
      <w:sz w:val="28"/>
      <w:szCs w:val="28"/>
      <w:lang w:eastAsia="en-GB"/>
    </w:rPr>
  </w:style>
  <w:style w:type="paragraph" w:customStyle="1" w:styleId="Default">
    <w:name w:val="Default"/>
    <w:rsid w:val="00E07B80"/>
    <w:pPr>
      <w:autoSpaceDE w:val="0"/>
      <w:autoSpaceDN w:val="0"/>
      <w:adjustRightInd w:val="0"/>
    </w:pPr>
    <w:rPr>
      <w:rFonts w:ascii="Arial" w:hAnsi="Arial" w:cs="Arial"/>
      <w:color w:val="000000"/>
      <w:sz w:val="24"/>
      <w:szCs w:val="24"/>
    </w:rPr>
  </w:style>
  <w:style w:type="table" w:styleId="TableGrid">
    <w:name w:val="Table Grid"/>
    <w:basedOn w:val="TableNormal"/>
    <w:locked/>
    <w:rsid w:val="00C345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ED0"/>
    <w:rPr>
      <w:sz w:val="20"/>
      <w:szCs w:val="20"/>
      <w:lang w:eastAsia="en-US"/>
    </w:rPr>
  </w:style>
  <w:style w:type="paragraph" w:customStyle="1" w:styleId="Italicparaheading">
    <w:name w:val="Italic para heading"/>
    <w:basedOn w:val="Normal"/>
    <w:link w:val="ItalicparaheadingChar"/>
    <w:uiPriority w:val="99"/>
    <w:rsid w:val="00336EB2"/>
    <w:pPr>
      <w:spacing w:before="120" w:after="120" w:line="240" w:lineRule="auto"/>
    </w:pPr>
    <w:rPr>
      <w:rFonts w:ascii="Arial" w:hAnsi="Arial"/>
      <w:b/>
      <w:i/>
      <w:sz w:val="24"/>
      <w:szCs w:val="24"/>
      <w:lang w:eastAsia="en-GB"/>
    </w:rPr>
  </w:style>
  <w:style w:type="character" w:customStyle="1" w:styleId="ItalicparaheadingChar">
    <w:name w:val="Italic para heading Char"/>
    <w:basedOn w:val="DefaultParagraphFont"/>
    <w:link w:val="Italicparaheading"/>
    <w:uiPriority w:val="99"/>
    <w:locked/>
    <w:rsid w:val="00336EB2"/>
    <w:rPr>
      <w:rFonts w:ascii="Arial" w:hAnsi="Arial" w:cs="Times New Roman"/>
      <w:b/>
      <w:i/>
      <w:sz w:val="24"/>
      <w:szCs w:val="24"/>
    </w:rPr>
  </w:style>
  <w:style w:type="paragraph" w:styleId="NormalWeb">
    <w:name w:val="Normal (Web)"/>
    <w:basedOn w:val="Normal"/>
    <w:uiPriority w:val="99"/>
    <w:semiHidden/>
    <w:unhideWhenUsed/>
    <w:rsid w:val="005D599B"/>
    <w:pPr>
      <w:spacing w:before="100" w:beforeAutospacing="1" w:after="100" w:afterAutospacing="1" w:line="240" w:lineRule="auto"/>
    </w:pPr>
    <w:rPr>
      <w:sz w:val="24"/>
      <w:szCs w:val="24"/>
      <w:lang w:eastAsia="en-GB"/>
    </w:rPr>
  </w:style>
  <w:style w:type="character" w:customStyle="1" w:styleId="Heading3Char">
    <w:name w:val="Heading 3 Char"/>
    <w:basedOn w:val="DefaultParagraphFont"/>
    <w:link w:val="Heading3"/>
    <w:semiHidden/>
    <w:rsid w:val="00414763"/>
    <w:rPr>
      <w:rFonts w:asciiTheme="majorHAnsi" w:eastAsiaTheme="majorEastAsia" w:hAnsiTheme="majorHAnsi" w:cstheme="majorBidi"/>
      <w:b/>
      <w:bCs/>
      <w:color w:val="4F81BD" w:themeColor="accent1"/>
      <w:sz w:val="20"/>
      <w:szCs w:val="20"/>
      <w:lang w:eastAsia="en-US"/>
    </w:rPr>
  </w:style>
  <w:style w:type="numbering" w:customStyle="1" w:styleId="Ruth-numberedparagraphoutline">
    <w:name w:val="Ruth - numbered paragraph outline"/>
    <w:uiPriority w:val="99"/>
    <w:rsid w:val="000266BC"/>
    <w:pPr>
      <w:numPr>
        <w:numId w:val="9"/>
      </w:numPr>
    </w:pPr>
  </w:style>
  <w:style w:type="character" w:customStyle="1" w:styleId="Heading1Char">
    <w:name w:val="Heading 1 Char"/>
    <w:basedOn w:val="DefaultParagraphFont"/>
    <w:link w:val="Heading1"/>
    <w:rsid w:val="00AD41D8"/>
    <w:rPr>
      <w:rFonts w:asciiTheme="majorHAnsi" w:eastAsiaTheme="majorEastAsia" w:hAnsiTheme="majorHAnsi" w:cstheme="majorBidi"/>
      <w:b/>
      <w:bCs/>
      <w:color w:val="365F91" w:themeColor="accent1" w:themeShade="BF"/>
      <w:sz w:val="28"/>
      <w:szCs w:val="28"/>
      <w:lang w:eastAsia="en-US"/>
    </w:rPr>
  </w:style>
  <w:style w:type="numbering" w:customStyle="1" w:styleId="Ruth-numberedheading">
    <w:name w:val="Ruth - numbered heading"/>
    <w:uiPriority w:val="99"/>
    <w:rsid w:val="00AD41D8"/>
    <w:pPr>
      <w:numPr>
        <w:numId w:val="12"/>
      </w:numPr>
    </w:pPr>
  </w:style>
  <w:style w:type="paragraph" w:customStyle="1" w:styleId="Ruth-numberedparagraph">
    <w:name w:val="Ruth - numbered paragraph"/>
    <w:basedOn w:val="ListParagraph"/>
    <w:autoRedefine/>
    <w:rsid w:val="00AE4B0B"/>
    <w:pPr>
      <w:numPr>
        <w:numId w:val="22"/>
      </w:numPr>
      <w:spacing w:line="240" w:lineRule="auto"/>
    </w:pPr>
    <w:rPr>
      <w:rFonts w:asciiTheme="minorHAnsi" w:hAnsiTheme="minorHAnsi"/>
      <w:sz w:val="24"/>
      <w:szCs w:val="24"/>
      <w:lang w:eastAsia="en-GB"/>
    </w:rPr>
  </w:style>
  <w:style w:type="numbering" w:customStyle="1" w:styleId="Style1">
    <w:name w:val="Style1"/>
    <w:uiPriority w:val="99"/>
    <w:rsid w:val="0076166E"/>
    <w:pPr>
      <w:numPr>
        <w:numId w:val="25"/>
      </w:numPr>
    </w:pPr>
  </w:style>
  <w:style w:type="character" w:customStyle="1" w:styleId="Heading2Char">
    <w:name w:val="Heading 2 Char"/>
    <w:basedOn w:val="DefaultParagraphFont"/>
    <w:link w:val="Heading2"/>
    <w:rsid w:val="002D35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0942">
      <w:bodyDiv w:val="1"/>
      <w:marLeft w:val="0"/>
      <w:marRight w:val="0"/>
      <w:marTop w:val="0"/>
      <w:marBottom w:val="0"/>
      <w:divBdr>
        <w:top w:val="none" w:sz="0" w:space="0" w:color="auto"/>
        <w:left w:val="none" w:sz="0" w:space="0" w:color="auto"/>
        <w:bottom w:val="none" w:sz="0" w:space="0" w:color="auto"/>
        <w:right w:val="none" w:sz="0" w:space="0" w:color="auto"/>
      </w:divBdr>
    </w:div>
    <w:div w:id="306403605">
      <w:bodyDiv w:val="1"/>
      <w:marLeft w:val="0"/>
      <w:marRight w:val="0"/>
      <w:marTop w:val="0"/>
      <w:marBottom w:val="0"/>
      <w:divBdr>
        <w:top w:val="none" w:sz="0" w:space="0" w:color="auto"/>
        <w:left w:val="none" w:sz="0" w:space="0" w:color="auto"/>
        <w:bottom w:val="none" w:sz="0" w:space="0" w:color="auto"/>
        <w:right w:val="none" w:sz="0" w:space="0" w:color="auto"/>
      </w:divBdr>
    </w:div>
    <w:div w:id="357971717">
      <w:bodyDiv w:val="1"/>
      <w:marLeft w:val="0"/>
      <w:marRight w:val="0"/>
      <w:marTop w:val="0"/>
      <w:marBottom w:val="0"/>
      <w:divBdr>
        <w:top w:val="none" w:sz="0" w:space="0" w:color="auto"/>
        <w:left w:val="none" w:sz="0" w:space="0" w:color="auto"/>
        <w:bottom w:val="none" w:sz="0" w:space="0" w:color="auto"/>
        <w:right w:val="none" w:sz="0" w:space="0" w:color="auto"/>
      </w:divBdr>
    </w:div>
    <w:div w:id="383674036">
      <w:bodyDiv w:val="1"/>
      <w:marLeft w:val="0"/>
      <w:marRight w:val="0"/>
      <w:marTop w:val="0"/>
      <w:marBottom w:val="0"/>
      <w:divBdr>
        <w:top w:val="none" w:sz="0" w:space="0" w:color="auto"/>
        <w:left w:val="none" w:sz="0" w:space="0" w:color="auto"/>
        <w:bottom w:val="none" w:sz="0" w:space="0" w:color="auto"/>
        <w:right w:val="none" w:sz="0" w:space="0" w:color="auto"/>
      </w:divBdr>
    </w:div>
    <w:div w:id="463281114">
      <w:bodyDiv w:val="1"/>
      <w:marLeft w:val="0"/>
      <w:marRight w:val="0"/>
      <w:marTop w:val="0"/>
      <w:marBottom w:val="0"/>
      <w:divBdr>
        <w:top w:val="none" w:sz="0" w:space="0" w:color="auto"/>
        <w:left w:val="none" w:sz="0" w:space="0" w:color="auto"/>
        <w:bottom w:val="none" w:sz="0" w:space="0" w:color="auto"/>
        <w:right w:val="none" w:sz="0" w:space="0" w:color="auto"/>
      </w:divBdr>
    </w:div>
    <w:div w:id="527720650">
      <w:bodyDiv w:val="1"/>
      <w:marLeft w:val="0"/>
      <w:marRight w:val="0"/>
      <w:marTop w:val="0"/>
      <w:marBottom w:val="0"/>
      <w:divBdr>
        <w:top w:val="none" w:sz="0" w:space="0" w:color="auto"/>
        <w:left w:val="none" w:sz="0" w:space="0" w:color="auto"/>
        <w:bottom w:val="none" w:sz="0" w:space="0" w:color="auto"/>
        <w:right w:val="none" w:sz="0" w:space="0" w:color="auto"/>
      </w:divBdr>
    </w:div>
    <w:div w:id="538469293">
      <w:bodyDiv w:val="1"/>
      <w:marLeft w:val="0"/>
      <w:marRight w:val="0"/>
      <w:marTop w:val="0"/>
      <w:marBottom w:val="0"/>
      <w:divBdr>
        <w:top w:val="none" w:sz="0" w:space="0" w:color="auto"/>
        <w:left w:val="none" w:sz="0" w:space="0" w:color="auto"/>
        <w:bottom w:val="none" w:sz="0" w:space="0" w:color="auto"/>
        <w:right w:val="none" w:sz="0" w:space="0" w:color="auto"/>
      </w:divBdr>
    </w:div>
    <w:div w:id="551312530">
      <w:bodyDiv w:val="1"/>
      <w:marLeft w:val="0"/>
      <w:marRight w:val="0"/>
      <w:marTop w:val="0"/>
      <w:marBottom w:val="0"/>
      <w:divBdr>
        <w:top w:val="none" w:sz="0" w:space="0" w:color="auto"/>
        <w:left w:val="none" w:sz="0" w:space="0" w:color="auto"/>
        <w:bottom w:val="none" w:sz="0" w:space="0" w:color="auto"/>
        <w:right w:val="none" w:sz="0" w:space="0" w:color="auto"/>
      </w:divBdr>
    </w:div>
    <w:div w:id="688994329">
      <w:bodyDiv w:val="1"/>
      <w:marLeft w:val="0"/>
      <w:marRight w:val="0"/>
      <w:marTop w:val="0"/>
      <w:marBottom w:val="0"/>
      <w:divBdr>
        <w:top w:val="none" w:sz="0" w:space="0" w:color="auto"/>
        <w:left w:val="none" w:sz="0" w:space="0" w:color="auto"/>
        <w:bottom w:val="none" w:sz="0" w:space="0" w:color="auto"/>
        <w:right w:val="none" w:sz="0" w:space="0" w:color="auto"/>
      </w:divBdr>
      <w:divsChild>
        <w:div w:id="106900524">
          <w:marLeft w:val="0"/>
          <w:marRight w:val="0"/>
          <w:marTop w:val="0"/>
          <w:marBottom w:val="0"/>
          <w:divBdr>
            <w:top w:val="none" w:sz="0" w:space="0" w:color="auto"/>
            <w:left w:val="none" w:sz="0" w:space="0" w:color="auto"/>
            <w:bottom w:val="none" w:sz="0" w:space="0" w:color="auto"/>
            <w:right w:val="none" w:sz="0" w:space="0" w:color="auto"/>
          </w:divBdr>
          <w:divsChild>
            <w:div w:id="1417898699">
              <w:marLeft w:val="0"/>
              <w:marRight w:val="0"/>
              <w:marTop w:val="0"/>
              <w:marBottom w:val="0"/>
              <w:divBdr>
                <w:top w:val="none" w:sz="0" w:space="0" w:color="auto"/>
                <w:left w:val="none" w:sz="0" w:space="0" w:color="auto"/>
                <w:bottom w:val="none" w:sz="0" w:space="0" w:color="auto"/>
                <w:right w:val="none" w:sz="0" w:space="0" w:color="auto"/>
              </w:divBdr>
              <w:divsChild>
                <w:div w:id="13741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6770">
      <w:bodyDiv w:val="1"/>
      <w:marLeft w:val="0"/>
      <w:marRight w:val="0"/>
      <w:marTop w:val="0"/>
      <w:marBottom w:val="0"/>
      <w:divBdr>
        <w:top w:val="none" w:sz="0" w:space="0" w:color="auto"/>
        <w:left w:val="none" w:sz="0" w:space="0" w:color="auto"/>
        <w:bottom w:val="none" w:sz="0" w:space="0" w:color="auto"/>
        <w:right w:val="none" w:sz="0" w:space="0" w:color="auto"/>
      </w:divBdr>
    </w:div>
    <w:div w:id="752816395">
      <w:bodyDiv w:val="1"/>
      <w:marLeft w:val="0"/>
      <w:marRight w:val="0"/>
      <w:marTop w:val="0"/>
      <w:marBottom w:val="0"/>
      <w:divBdr>
        <w:top w:val="none" w:sz="0" w:space="0" w:color="auto"/>
        <w:left w:val="none" w:sz="0" w:space="0" w:color="auto"/>
        <w:bottom w:val="none" w:sz="0" w:space="0" w:color="auto"/>
        <w:right w:val="none" w:sz="0" w:space="0" w:color="auto"/>
      </w:divBdr>
    </w:div>
    <w:div w:id="1009648167">
      <w:bodyDiv w:val="1"/>
      <w:marLeft w:val="0"/>
      <w:marRight w:val="0"/>
      <w:marTop w:val="0"/>
      <w:marBottom w:val="0"/>
      <w:divBdr>
        <w:top w:val="none" w:sz="0" w:space="0" w:color="auto"/>
        <w:left w:val="none" w:sz="0" w:space="0" w:color="auto"/>
        <w:bottom w:val="none" w:sz="0" w:space="0" w:color="auto"/>
        <w:right w:val="none" w:sz="0" w:space="0" w:color="auto"/>
      </w:divBdr>
    </w:div>
    <w:div w:id="1028720568">
      <w:bodyDiv w:val="1"/>
      <w:marLeft w:val="0"/>
      <w:marRight w:val="0"/>
      <w:marTop w:val="0"/>
      <w:marBottom w:val="0"/>
      <w:divBdr>
        <w:top w:val="none" w:sz="0" w:space="0" w:color="auto"/>
        <w:left w:val="none" w:sz="0" w:space="0" w:color="auto"/>
        <w:bottom w:val="none" w:sz="0" w:space="0" w:color="auto"/>
        <w:right w:val="none" w:sz="0" w:space="0" w:color="auto"/>
      </w:divBdr>
    </w:div>
    <w:div w:id="1032727794">
      <w:bodyDiv w:val="1"/>
      <w:marLeft w:val="0"/>
      <w:marRight w:val="0"/>
      <w:marTop w:val="0"/>
      <w:marBottom w:val="0"/>
      <w:divBdr>
        <w:top w:val="none" w:sz="0" w:space="0" w:color="auto"/>
        <w:left w:val="none" w:sz="0" w:space="0" w:color="auto"/>
        <w:bottom w:val="none" w:sz="0" w:space="0" w:color="auto"/>
        <w:right w:val="none" w:sz="0" w:space="0" w:color="auto"/>
      </w:divBdr>
    </w:div>
    <w:div w:id="1111126551">
      <w:bodyDiv w:val="1"/>
      <w:marLeft w:val="0"/>
      <w:marRight w:val="0"/>
      <w:marTop w:val="0"/>
      <w:marBottom w:val="0"/>
      <w:divBdr>
        <w:top w:val="none" w:sz="0" w:space="0" w:color="auto"/>
        <w:left w:val="none" w:sz="0" w:space="0" w:color="auto"/>
        <w:bottom w:val="none" w:sz="0" w:space="0" w:color="auto"/>
        <w:right w:val="none" w:sz="0" w:space="0" w:color="auto"/>
      </w:divBdr>
    </w:div>
    <w:div w:id="1233082492">
      <w:bodyDiv w:val="1"/>
      <w:marLeft w:val="0"/>
      <w:marRight w:val="0"/>
      <w:marTop w:val="0"/>
      <w:marBottom w:val="0"/>
      <w:divBdr>
        <w:top w:val="none" w:sz="0" w:space="0" w:color="auto"/>
        <w:left w:val="none" w:sz="0" w:space="0" w:color="auto"/>
        <w:bottom w:val="none" w:sz="0" w:space="0" w:color="auto"/>
        <w:right w:val="none" w:sz="0" w:space="0" w:color="auto"/>
      </w:divBdr>
    </w:div>
    <w:div w:id="1283805057">
      <w:bodyDiv w:val="1"/>
      <w:marLeft w:val="0"/>
      <w:marRight w:val="0"/>
      <w:marTop w:val="0"/>
      <w:marBottom w:val="0"/>
      <w:divBdr>
        <w:top w:val="none" w:sz="0" w:space="0" w:color="auto"/>
        <w:left w:val="none" w:sz="0" w:space="0" w:color="auto"/>
        <w:bottom w:val="none" w:sz="0" w:space="0" w:color="auto"/>
        <w:right w:val="none" w:sz="0" w:space="0" w:color="auto"/>
      </w:divBdr>
    </w:div>
    <w:div w:id="1291591435">
      <w:bodyDiv w:val="1"/>
      <w:marLeft w:val="0"/>
      <w:marRight w:val="0"/>
      <w:marTop w:val="0"/>
      <w:marBottom w:val="0"/>
      <w:divBdr>
        <w:top w:val="none" w:sz="0" w:space="0" w:color="auto"/>
        <w:left w:val="none" w:sz="0" w:space="0" w:color="auto"/>
        <w:bottom w:val="none" w:sz="0" w:space="0" w:color="auto"/>
        <w:right w:val="none" w:sz="0" w:space="0" w:color="auto"/>
      </w:divBdr>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
    <w:div w:id="1395280923">
      <w:bodyDiv w:val="1"/>
      <w:marLeft w:val="0"/>
      <w:marRight w:val="0"/>
      <w:marTop w:val="0"/>
      <w:marBottom w:val="0"/>
      <w:divBdr>
        <w:top w:val="none" w:sz="0" w:space="0" w:color="auto"/>
        <w:left w:val="none" w:sz="0" w:space="0" w:color="auto"/>
        <w:bottom w:val="none" w:sz="0" w:space="0" w:color="auto"/>
        <w:right w:val="none" w:sz="0" w:space="0" w:color="auto"/>
      </w:divBdr>
    </w:div>
    <w:div w:id="1402867471">
      <w:bodyDiv w:val="1"/>
      <w:marLeft w:val="0"/>
      <w:marRight w:val="0"/>
      <w:marTop w:val="0"/>
      <w:marBottom w:val="0"/>
      <w:divBdr>
        <w:top w:val="none" w:sz="0" w:space="0" w:color="auto"/>
        <w:left w:val="none" w:sz="0" w:space="0" w:color="auto"/>
        <w:bottom w:val="none" w:sz="0" w:space="0" w:color="auto"/>
        <w:right w:val="none" w:sz="0" w:space="0" w:color="auto"/>
      </w:divBdr>
    </w:div>
    <w:div w:id="1438258602">
      <w:bodyDiv w:val="1"/>
      <w:marLeft w:val="0"/>
      <w:marRight w:val="0"/>
      <w:marTop w:val="0"/>
      <w:marBottom w:val="0"/>
      <w:divBdr>
        <w:top w:val="none" w:sz="0" w:space="0" w:color="auto"/>
        <w:left w:val="none" w:sz="0" w:space="0" w:color="auto"/>
        <w:bottom w:val="none" w:sz="0" w:space="0" w:color="auto"/>
        <w:right w:val="none" w:sz="0" w:space="0" w:color="auto"/>
      </w:divBdr>
    </w:div>
    <w:div w:id="1473058485">
      <w:bodyDiv w:val="1"/>
      <w:marLeft w:val="0"/>
      <w:marRight w:val="0"/>
      <w:marTop w:val="0"/>
      <w:marBottom w:val="0"/>
      <w:divBdr>
        <w:top w:val="none" w:sz="0" w:space="0" w:color="auto"/>
        <w:left w:val="none" w:sz="0" w:space="0" w:color="auto"/>
        <w:bottom w:val="none" w:sz="0" w:space="0" w:color="auto"/>
        <w:right w:val="none" w:sz="0" w:space="0" w:color="auto"/>
      </w:divBdr>
    </w:div>
    <w:div w:id="1475173137">
      <w:bodyDiv w:val="1"/>
      <w:marLeft w:val="0"/>
      <w:marRight w:val="0"/>
      <w:marTop w:val="0"/>
      <w:marBottom w:val="0"/>
      <w:divBdr>
        <w:top w:val="none" w:sz="0" w:space="0" w:color="auto"/>
        <w:left w:val="none" w:sz="0" w:space="0" w:color="auto"/>
        <w:bottom w:val="none" w:sz="0" w:space="0" w:color="auto"/>
        <w:right w:val="none" w:sz="0" w:space="0" w:color="auto"/>
      </w:divBdr>
    </w:div>
    <w:div w:id="1498233137">
      <w:bodyDiv w:val="1"/>
      <w:marLeft w:val="0"/>
      <w:marRight w:val="0"/>
      <w:marTop w:val="0"/>
      <w:marBottom w:val="0"/>
      <w:divBdr>
        <w:top w:val="none" w:sz="0" w:space="0" w:color="auto"/>
        <w:left w:val="none" w:sz="0" w:space="0" w:color="auto"/>
        <w:bottom w:val="none" w:sz="0" w:space="0" w:color="auto"/>
        <w:right w:val="none" w:sz="0" w:space="0" w:color="auto"/>
      </w:divBdr>
    </w:div>
    <w:div w:id="1577520604">
      <w:marLeft w:val="0"/>
      <w:marRight w:val="0"/>
      <w:marTop w:val="0"/>
      <w:marBottom w:val="0"/>
      <w:divBdr>
        <w:top w:val="none" w:sz="0" w:space="0" w:color="auto"/>
        <w:left w:val="none" w:sz="0" w:space="0" w:color="auto"/>
        <w:bottom w:val="none" w:sz="0" w:space="0" w:color="auto"/>
        <w:right w:val="none" w:sz="0" w:space="0" w:color="auto"/>
      </w:divBdr>
    </w:div>
    <w:div w:id="1577520605">
      <w:marLeft w:val="0"/>
      <w:marRight w:val="0"/>
      <w:marTop w:val="0"/>
      <w:marBottom w:val="0"/>
      <w:divBdr>
        <w:top w:val="none" w:sz="0" w:space="0" w:color="auto"/>
        <w:left w:val="none" w:sz="0" w:space="0" w:color="auto"/>
        <w:bottom w:val="none" w:sz="0" w:space="0" w:color="auto"/>
        <w:right w:val="none" w:sz="0" w:space="0" w:color="auto"/>
      </w:divBdr>
      <w:divsChild>
        <w:div w:id="1577520611">
          <w:marLeft w:val="0"/>
          <w:marRight w:val="0"/>
          <w:marTop w:val="0"/>
          <w:marBottom w:val="0"/>
          <w:divBdr>
            <w:top w:val="none" w:sz="0" w:space="0" w:color="auto"/>
            <w:left w:val="none" w:sz="0" w:space="0" w:color="auto"/>
            <w:bottom w:val="none" w:sz="0" w:space="0" w:color="auto"/>
            <w:right w:val="none" w:sz="0" w:space="0" w:color="auto"/>
          </w:divBdr>
          <w:divsChild>
            <w:div w:id="1577520608">
              <w:marLeft w:val="0"/>
              <w:marRight w:val="0"/>
              <w:marTop w:val="0"/>
              <w:marBottom w:val="0"/>
              <w:divBdr>
                <w:top w:val="none" w:sz="0" w:space="0" w:color="auto"/>
                <w:left w:val="none" w:sz="0" w:space="0" w:color="auto"/>
                <w:bottom w:val="none" w:sz="0" w:space="0" w:color="auto"/>
                <w:right w:val="none" w:sz="0" w:space="0" w:color="auto"/>
              </w:divBdr>
              <w:divsChild>
                <w:div w:id="1577520603">
                  <w:marLeft w:val="0"/>
                  <w:marRight w:val="0"/>
                  <w:marTop w:val="0"/>
                  <w:marBottom w:val="0"/>
                  <w:divBdr>
                    <w:top w:val="none" w:sz="0" w:space="0" w:color="auto"/>
                    <w:left w:val="none" w:sz="0" w:space="0" w:color="auto"/>
                    <w:bottom w:val="none" w:sz="0" w:space="0" w:color="auto"/>
                    <w:right w:val="none" w:sz="0" w:space="0" w:color="auto"/>
                  </w:divBdr>
                  <w:divsChild>
                    <w:div w:id="1577520602">
                      <w:marLeft w:val="0"/>
                      <w:marRight w:val="0"/>
                      <w:marTop w:val="0"/>
                      <w:marBottom w:val="0"/>
                      <w:divBdr>
                        <w:top w:val="none" w:sz="0" w:space="0" w:color="auto"/>
                        <w:left w:val="none" w:sz="0" w:space="0" w:color="auto"/>
                        <w:bottom w:val="none" w:sz="0" w:space="0" w:color="auto"/>
                        <w:right w:val="none" w:sz="0" w:space="0" w:color="auto"/>
                      </w:divBdr>
                      <w:divsChild>
                        <w:div w:id="15775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20607">
      <w:marLeft w:val="0"/>
      <w:marRight w:val="0"/>
      <w:marTop w:val="0"/>
      <w:marBottom w:val="0"/>
      <w:divBdr>
        <w:top w:val="none" w:sz="0" w:space="0" w:color="auto"/>
        <w:left w:val="none" w:sz="0" w:space="0" w:color="auto"/>
        <w:bottom w:val="none" w:sz="0" w:space="0" w:color="auto"/>
        <w:right w:val="none" w:sz="0" w:space="0" w:color="auto"/>
      </w:divBdr>
    </w:div>
    <w:div w:id="1577520609">
      <w:marLeft w:val="0"/>
      <w:marRight w:val="0"/>
      <w:marTop w:val="0"/>
      <w:marBottom w:val="0"/>
      <w:divBdr>
        <w:top w:val="none" w:sz="0" w:space="0" w:color="auto"/>
        <w:left w:val="none" w:sz="0" w:space="0" w:color="auto"/>
        <w:bottom w:val="none" w:sz="0" w:space="0" w:color="auto"/>
        <w:right w:val="none" w:sz="0" w:space="0" w:color="auto"/>
      </w:divBdr>
    </w:div>
    <w:div w:id="1577520610">
      <w:marLeft w:val="0"/>
      <w:marRight w:val="0"/>
      <w:marTop w:val="0"/>
      <w:marBottom w:val="0"/>
      <w:divBdr>
        <w:top w:val="none" w:sz="0" w:space="0" w:color="auto"/>
        <w:left w:val="none" w:sz="0" w:space="0" w:color="auto"/>
        <w:bottom w:val="none" w:sz="0" w:space="0" w:color="auto"/>
        <w:right w:val="none" w:sz="0" w:space="0" w:color="auto"/>
      </w:divBdr>
    </w:div>
    <w:div w:id="1598710418">
      <w:bodyDiv w:val="1"/>
      <w:marLeft w:val="0"/>
      <w:marRight w:val="0"/>
      <w:marTop w:val="0"/>
      <w:marBottom w:val="0"/>
      <w:divBdr>
        <w:top w:val="none" w:sz="0" w:space="0" w:color="auto"/>
        <w:left w:val="none" w:sz="0" w:space="0" w:color="auto"/>
        <w:bottom w:val="none" w:sz="0" w:space="0" w:color="auto"/>
        <w:right w:val="none" w:sz="0" w:space="0" w:color="auto"/>
      </w:divBdr>
    </w:div>
    <w:div w:id="1645888538">
      <w:bodyDiv w:val="1"/>
      <w:marLeft w:val="0"/>
      <w:marRight w:val="0"/>
      <w:marTop w:val="0"/>
      <w:marBottom w:val="0"/>
      <w:divBdr>
        <w:top w:val="none" w:sz="0" w:space="0" w:color="auto"/>
        <w:left w:val="none" w:sz="0" w:space="0" w:color="auto"/>
        <w:bottom w:val="none" w:sz="0" w:space="0" w:color="auto"/>
        <w:right w:val="none" w:sz="0" w:space="0" w:color="auto"/>
      </w:divBdr>
    </w:div>
    <w:div w:id="1699240288">
      <w:bodyDiv w:val="1"/>
      <w:marLeft w:val="0"/>
      <w:marRight w:val="0"/>
      <w:marTop w:val="0"/>
      <w:marBottom w:val="0"/>
      <w:divBdr>
        <w:top w:val="none" w:sz="0" w:space="0" w:color="auto"/>
        <w:left w:val="none" w:sz="0" w:space="0" w:color="auto"/>
        <w:bottom w:val="none" w:sz="0" w:space="0" w:color="auto"/>
        <w:right w:val="none" w:sz="0" w:space="0" w:color="auto"/>
      </w:divBdr>
    </w:div>
    <w:div w:id="1818909467">
      <w:bodyDiv w:val="1"/>
      <w:marLeft w:val="0"/>
      <w:marRight w:val="0"/>
      <w:marTop w:val="0"/>
      <w:marBottom w:val="0"/>
      <w:divBdr>
        <w:top w:val="none" w:sz="0" w:space="0" w:color="auto"/>
        <w:left w:val="none" w:sz="0" w:space="0" w:color="auto"/>
        <w:bottom w:val="none" w:sz="0" w:space="0" w:color="auto"/>
        <w:right w:val="none" w:sz="0" w:space="0" w:color="auto"/>
      </w:divBdr>
    </w:div>
    <w:div w:id="2020961476">
      <w:bodyDiv w:val="1"/>
      <w:marLeft w:val="0"/>
      <w:marRight w:val="0"/>
      <w:marTop w:val="0"/>
      <w:marBottom w:val="0"/>
      <w:divBdr>
        <w:top w:val="none" w:sz="0" w:space="0" w:color="auto"/>
        <w:left w:val="none" w:sz="0" w:space="0" w:color="auto"/>
        <w:bottom w:val="none" w:sz="0" w:space="0" w:color="auto"/>
        <w:right w:val="none" w:sz="0" w:space="0" w:color="auto"/>
      </w:divBdr>
    </w:div>
    <w:div w:id="2083408959">
      <w:bodyDiv w:val="1"/>
      <w:marLeft w:val="0"/>
      <w:marRight w:val="0"/>
      <w:marTop w:val="0"/>
      <w:marBottom w:val="0"/>
      <w:divBdr>
        <w:top w:val="none" w:sz="0" w:space="0" w:color="auto"/>
        <w:left w:val="none" w:sz="0" w:space="0" w:color="auto"/>
        <w:bottom w:val="none" w:sz="0" w:space="0" w:color="auto"/>
        <w:right w:val="none" w:sz="0" w:space="0" w:color="auto"/>
      </w:divBdr>
    </w:div>
    <w:div w:id="2113550361">
      <w:bodyDiv w:val="1"/>
      <w:marLeft w:val="0"/>
      <w:marRight w:val="0"/>
      <w:marTop w:val="0"/>
      <w:marBottom w:val="0"/>
      <w:divBdr>
        <w:top w:val="none" w:sz="0" w:space="0" w:color="auto"/>
        <w:left w:val="none" w:sz="0" w:space="0" w:color="auto"/>
        <w:bottom w:val="none" w:sz="0" w:space="0" w:color="auto"/>
        <w:right w:val="none" w:sz="0" w:space="0" w:color="auto"/>
      </w:divBdr>
      <w:divsChild>
        <w:div w:id="1681814803">
          <w:marLeft w:val="0"/>
          <w:marRight w:val="0"/>
          <w:marTop w:val="0"/>
          <w:marBottom w:val="0"/>
          <w:divBdr>
            <w:top w:val="none" w:sz="0" w:space="0" w:color="auto"/>
            <w:left w:val="none" w:sz="0" w:space="0" w:color="auto"/>
            <w:bottom w:val="none" w:sz="0" w:space="0" w:color="auto"/>
            <w:right w:val="none" w:sz="0" w:space="0" w:color="auto"/>
          </w:divBdr>
          <w:divsChild>
            <w:div w:id="739406331">
              <w:marLeft w:val="0"/>
              <w:marRight w:val="0"/>
              <w:marTop w:val="0"/>
              <w:marBottom w:val="0"/>
              <w:divBdr>
                <w:top w:val="none" w:sz="0" w:space="0" w:color="auto"/>
                <w:left w:val="none" w:sz="0" w:space="0" w:color="auto"/>
                <w:bottom w:val="none" w:sz="0" w:space="0" w:color="auto"/>
                <w:right w:val="none" w:sz="0" w:space="0" w:color="auto"/>
              </w:divBdr>
              <w:divsChild>
                <w:div w:id="1721590582">
                  <w:marLeft w:val="0"/>
                  <w:marRight w:val="0"/>
                  <w:marTop w:val="0"/>
                  <w:marBottom w:val="0"/>
                  <w:divBdr>
                    <w:top w:val="none" w:sz="0" w:space="0" w:color="auto"/>
                    <w:left w:val="none" w:sz="0" w:space="0" w:color="auto"/>
                    <w:bottom w:val="none" w:sz="0" w:space="0" w:color="auto"/>
                    <w:right w:val="none" w:sz="0" w:space="0" w:color="auto"/>
                  </w:divBdr>
                  <w:divsChild>
                    <w:div w:id="35932414">
                      <w:marLeft w:val="0"/>
                      <w:marRight w:val="0"/>
                      <w:marTop w:val="0"/>
                      <w:marBottom w:val="0"/>
                      <w:divBdr>
                        <w:top w:val="none" w:sz="0" w:space="0" w:color="auto"/>
                        <w:left w:val="none" w:sz="0" w:space="0" w:color="auto"/>
                        <w:bottom w:val="none" w:sz="0" w:space="0" w:color="auto"/>
                        <w:right w:val="none" w:sz="0" w:space="0" w:color="auto"/>
                      </w:divBdr>
                      <w:divsChild>
                        <w:div w:id="337732281">
                          <w:marLeft w:val="0"/>
                          <w:marRight w:val="0"/>
                          <w:marTop w:val="0"/>
                          <w:marBottom w:val="0"/>
                          <w:divBdr>
                            <w:top w:val="none" w:sz="0" w:space="0" w:color="auto"/>
                            <w:left w:val="none" w:sz="0" w:space="0" w:color="auto"/>
                            <w:bottom w:val="none" w:sz="0" w:space="0" w:color="auto"/>
                            <w:right w:val="none" w:sz="0" w:space="0" w:color="auto"/>
                          </w:divBdr>
                          <w:divsChild>
                            <w:div w:id="570046809">
                              <w:marLeft w:val="0"/>
                              <w:marRight w:val="0"/>
                              <w:marTop w:val="0"/>
                              <w:marBottom w:val="0"/>
                              <w:divBdr>
                                <w:top w:val="none" w:sz="0" w:space="0" w:color="auto"/>
                                <w:left w:val="none" w:sz="0" w:space="0" w:color="auto"/>
                                <w:bottom w:val="none" w:sz="0" w:space="0" w:color="auto"/>
                                <w:right w:val="none" w:sz="0" w:space="0" w:color="auto"/>
                              </w:divBdr>
                              <w:divsChild>
                                <w:div w:id="651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20E2-23CE-4974-86F0-2B4821CD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5077</Words>
  <Characters>28146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Audit area</vt:lpstr>
    </vt:vector>
  </TitlesOfParts>
  <Company>Lancashire County Council</Company>
  <LinksUpToDate>false</LinksUpToDate>
  <CharactersWithSpaces>33157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area</dc:title>
  <dc:subject/>
  <dc:creator>Ruth Lowry</dc:creator>
  <cp:keywords/>
  <dc:description/>
  <cp:lastModifiedBy>Harbison, Garth</cp:lastModifiedBy>
  <cp:revision>3</cp:revision>
  <cp:lastPrinted>2015-03-31T08:10:00Z</cp:lastPrinted>
  <dcterms:created xsi:type="dcterms:W3CDTF">2015-03-31T15:03:00Z</dcterms:created>
  <dcterms:modified xsi:type="dcterms:W3CDTF">2015-03-31T15:15:00Z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378104528</vt:i4>
  </property>
</Properties>
</file>